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 w:rsidP="00FA0206">
      <w:pPr>
        <w:pStyle w:val="Heading"/>
        <w:rPr>
          <w:rFonts w:hint="eastAsia"/>
        </w:rPr>
      </w:pPr>
      <w:r w:rsidRPr="00C95FB7">
        <w:rPr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AB28EB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2C218362" w:rsidR="00E37077" w:rsidRPr="001D0007" w:rsidRDefault="001F1775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1F1775">
              <w:rPr>
                <w:rFonts w:ascii="Aptos" w:hAnsi="Aptos" w:cs="Arial"/>
                <w:color w:val="000000" w:themeColor="text1"/>
                <w:sz w:val="20"/>
              </w:rPr>
              <w:t xml:space="preserve">Create </w:t>
            </w:r>
            <w:r>
              <w:rPr>
                <w:rFonts w:ascii="Aptos" w:hAnsi="Aptos" w:cs="Arial"/>
                <w:color w:val="000000" w:themeColor="text1"/>
                <w:sz w:val="20"/>
              </w:rPr>
              <w:t>one</w:t>
            </w:r>
            <w:r w:rsidRPr="001F1775"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r w:rsidR="000250F9">
              <w:rPr>
                <w:rFonts w:ascii="Aptos" w:hAnsi="Aptos" w:cs="Arial"/>
                <w:color w:val="000000" w:themeColor="text1"/>
                <w:sz w:val="20"/>
              </w:rPr>
              <w:t xml:space="preserve">(1) </w:t>
            </w:r>
            <w:r w:rsidRPr="001F1775">
              <w:rPr>
                <w:rFonts w:ascii="Aptos" w:hAnsi="Aptos" w:cs="Arial"/>
                <w:color w:val="000000" w:themeColor="text1"/>
                <w:sz w:val="20"/>
              </w:rPr>
              <w:t xml:space="preserve">new species in the family </w:t>
            </w:r>
            <w:r w:rsidRPr="001F1775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Alphaflexiviridae</w:t>
            </w:r>
          </w:p>
        </w:tc>
      </w:tr>
      <w:tr w:rsidR="00E37077" w:rsidRPr="00C95FB7" w14:paraId="6479468A" w14:textId="77777777" w:rsidTr="00AB28E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09F55DD5" w:rsidR="00E37077" w:rsidRPr="00AD5A3A" w:rsidRDefault="00AB28EB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5C7D86">
              <w:rPr>
                <w:rFonts w:ascii="Aptos" w:hAnsi="Aptos" w:cs="Arial"/>
                <w:bCs/>
                <w:color w:val="000000" w:themeColor="text1"/>
                <w:sz w:val="20"/>
              </w:rPr>
              <w:t>2025.002P.</w:t>
            </w:r>
            <w:r w:rsidR="00D64FFF">
              <w:rPr>
                <w:rFonts w:ascii="Aptos" w:hAnsi="Aptos" w:cs="Arial"/>
                <w:bCs/>
                <w:color w:val="000000" w:themeColor="text1"/>
                <w:sz w:val="20"/>
              </w:rPr>
              <w:t>A</w:t>
            </w:r>
            <w:r w:rsidR="00275A6A">
              <w:rPr>
                <w:rFonts w:ascii="Aptos" w:hAnsi="Aptos" w:cs="Arial"/>
                <w:bCs/>
                <w:color w:val="000000" w:themeColor="text1"/>
                <w:sz w:val="20"/>
              </w:rPr>
              <w:t>c</w:t>
            </w:r>
            <w:r w:rsidR="00D64FFF">
              <w:rPr>
                <w:rFonts w:ascii="Aptos" w:hAnsi="Aptos" w:cs="Arial"/>
                <w:bCs/>
                <w:color w:val="000000" w:themeColor="text1"/>
                <w:sz w:val="20"/>
              </w:rPr>
              <w:t>.v</w:t>
            </w:r>
            <w:r w:rsidR="00725CFF">
              <w:rPr>
                <w:rFonts w:ascii="Aptos" w:hAnsi="Aptos" w:cs="Arial"/>
                <w:bCs/>
                <w:color w:val="000000" w:themeColor="text1"/>
                <w:sz w:val="20"/>
              </w:rPr>
              <w:t>3</w:t>
            </w:r>
            <w:r w:rsidR="00D64FFF">
              <w:rPr>
                <w:rFonts w:ascii="Aptos" w:hAnsi="Aptos" w:cs="Arial"/>
                <w:bCs/>
                <w:color w:val="000000" w:themeColor="text1"/>
                <w:sz w:val="20"/>
              </w:rPr>
              <w:t>.</w:t>
            </w:r>
            <w:r w:rsidRPr="005C7D86">
              <w:rPr>
                <w:rFonts w:ascii="Aptos" w:hAnsi="Aptos" w:cs="Arial"/>
                <w:bCs/>
                <w:color w:val="000000" w:themeColor="text1"/>
                <w:sz w:val="20"/>
              </w:rPr>
              <w:t>Alphaflexiviridae_Allexivirus_1nsp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2977"/>
        <w:gridCol w:w="2835"/>
        <w:gridCol w:w="681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735AC07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E70247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1CF02AA" w14:textId="6115718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DA5FEAF" w14:textId="0EB0C13A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681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2DF1939B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E70247">
        <w:tc>
          <w:tcPr>
            <w:tcW w:w="1413" w:type="dxa"/>
            <w:shd w:val="clear" w:color="auto" w:fill="FFFFFF" w:themeFill="background1"/>
            <w:vAlign w:val="center"/>
          </w:tcPr>
          <w:p w14:paraId="6EA9DED5" w14:textId="7A1BA730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eter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759B022" w14:textId="714B8F65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Abrahamian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5D68F1D" w14:textId="06D8580A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USDA ARS National Germplasm Resources Laboratory, Beltsville, Maryland 20705, USA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33CF739" w14:textId="761D80DC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peter.abrahamian@usda.gov</w:t>
            </w:r>
          </w:p>
        </w:tc>
        <w:tc>
          <w:tcPr>
            <w:tcW w:w="681" w:type="dxa"/>
            <w:shd w:val="clear" w:color="auto" w:fill="FFFFFF" w:themeFill="background1"/>
            <w:vAlign w:val="center"/>
          </w:tcPr>
          <w:p w14:paraId="16BB015A" w14:textId="32E60C9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C0C91" w:rsidRPr="001F1775" w14:paraId="34B6215E" w14:textId="77777777" w:rsidTr="00E70247">
        <w:tc>
          <w:tcPr>
            <w:tcW w:w="1413" w:type="dxa"/>
            <w:vAlign w:val="center"/>
          </w:tcPr>
          <w:p w14:paraId="6C4A5C49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Miguel A.</w:t>
            </w:r>
          </w:p>
        </w:tc>
        <w:tc>
          <w:tcPr>
            <w:tcW w:w="1417" w:type="dxa"/>
            <w:vAlign w:val="center"/>
          </w:tcPr>
          <w:p w14:paraId="7BC3433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Aranda</w:t>
            </w:r>
          </w:p>
        </w:tc>
        <w:tc>
          <w:tcPr>
            <w:tcW w:w="2977" w:type="dxa"/>
            <w:vAlign w:val="center"/>
          </w:tcPr>
          <w:p w14:paraId="0CF7A2E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Centro de Edafología y Biología Aplicada del Segura-CSIC, 30100 Murcia, Spain</w:t>
            </w:r>
          </w:p>
        </w:tc>
        <w:tc>
          <w:tcPr>
            <w:tcW w:w="2835" w:type="dxa"/>
            <w:vAlign w:val="center"/>
          </w:tcPr>
          <w:p w14:paraId="13322C40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m.aranda@cebas.csic.es</w:t>
            </w:r>
          </w:p>
        </w:tc>
        <w:tc>
          <w:tcPr>
            <w:tcW w:w="681" w:type="dxa"/>
            <w:vAlign w:val="center"/>
          </w:tcPr>
          <w:p w14:paraId="06D8580A" w14:textId="77777777" w:rsidR="000C0C91" w:rsidRPr="008005FA" w:rsidRDefault="000C0C91" w:rsidP="009C2365">
            <w:pPr>
              <w:jc w:val="center"/>
              <w:rPr>
                <w:rFonts w:ascii="Aptos" w:hAnsi="Aptos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8005FA">
              <w:rPr>
                <w:rFonts w:ascii="Aptos" w:hAnsi="Aptos" w:cs="Arial"/>
                <w:b/>
                <w:color w:val="000000" w:themeColor="text1"/>
                <w:sz w:val="20"/>
                <w:szCs w:val="20"/>
                <w:lang w:val="es-ES"/>
              </w:rPr>
              <w:t>X</w:t>
            </w:r>
          </w:p>
        </w:tc>
      </w:tr>
      <w:tr w:rsidR="000C0C91" w:rsidRPr="001F1775" w14:paraId="6FF2746B" w14:textId="77777777" w:rsidTr="00E70247">
        <w:tc>
          <w:tcPr>
            <w:tcW w:w="1413" w:type="dxa"/>
            <w:vAlign w:val="center"/>
          </w:tcPr>
          <w:p w14:paraId="6D37BB2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Thierry</w:t>
            </w:r>
          </w:p>
        </w:tc>
        <w:tc>
          <w:tcPr>
            <w:tcW w:w="1417" w:type="dxa"/>
            <w:vAlign w:val="center"/>
          </w:tcPr>
          <w:p w14:paraId="0E14C4DB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Candresse</w:t>
            </w:r>
          </w:p>
        </w:tc>
        <w:tc>
          <w:tcPr>
            <w:tcW w:w="2977" w:type="dxa"/>
            <w:vAlign w:val="center"/>
          </w:tcPr>
          <w:p w14:paraId="4DD0C3D3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UMR 1332 Biologie du Fruit et Pathologie</w:t>
            </w:r>
          </w:p>
          <w:p w14:paraId="5CF54D51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INRAE &amp; Université de Bordeaux</w:t>
            </w:r>
          </w:p>
          <w:p w14:paraId="49A40A32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Domaine de la Grande Ferrade</w:t>
            </w:r>
          </w:p>
          <w:p w14:paraId="3527FDFA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71, avenue Edouard Bourlaux</w:t>
            </w:r>
          </w:p>
          <w:p w14:paraId="5A47232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CS 20032</w:t>
            </w:r>
          </w:p>
          <w:p w14:paraId="761D80DC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33882 Villenave d'Ornon Cedex</w:t>
            </w:r>
          </w:p>
          <w:p w14:paraId="64E5805D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France</w:t>
            </w:r>
          </w:p>
        </w:tc>
        <w:tc>
          <w:tcPr>
            <w:tcW w:w="2835" w:type="dxa"/>
            <w:vAlign w:val="center"/>
          </w:tcPr>
          <w:p w14:paraId="537A6725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thierry.candresse@inrae.fr</w:t>
            </w:r>
          </w:p>
        </w:tc>
        <w:tc>
          <w:tcPr>
            <w:tcW w:w="681" w:type="dxa"/>
            <w:vAlign w:val="center"/>
          </w:tcPr>
          <w:p w14:paraId="19D3DDD8" w14:textId="77777777" w:rsidR="000C0C91" w:rsidRPr="001F1775" w:rsidRDefault="000C0C91" w:rsidP="009C236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C0C91" w:rsidRPr="001F1775" w14:paraId="243ABF93" w14:textId="77777777" w:rsidTr="00E70247">
        <w:tc>
          <w:tcPr>
            <w:tcW w:w="1413" w:type="dxa"/>
            <w:vAlign w:val="center"/>
          </w:tcPr>
          <w:p w14:paraId="5898EC4D" w14:textId="77777777" w:rsidR="000C0C91" w:rsidRPr="00CD2C82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Livia</w:t>
            </w:r>
          </w:p>
        </w:tc>
        <w:tc>
          <w:tcPr>
            <w:tcW w:w="1417" w:type="dxa"/>
            <w:vAlign w:val="center"/>
          </w:tcPr>
          <w:p w14:paraId="7DAE28CD" w14:textId="77777777" w:rsidR="000C0C91" w:rsidRPr="00CD2C82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Donaire</w:t>
            </w:r>
          </w:p>
        </w:tc>
        <w:tc>
          <w:tcPr>
            <w:tcW w:w="2977" w:type="dxa"/>
            <w:vAlign w:val="center"/>
          </w:tcPr>
          <w:p w14:paraId="1D6030B8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Centro de Edafología y Biología Aplicada del Segura-CSIC, 30100 Murcia, Spain</w:t>
            </w:r>
          </w:p>
        </w:tc>
        <w:tc>
          <w:tcPr>
            <w:tcW w:w="2835" w:type="dxa"/>
            <w:vAlign w:val="center"/>
          </w:tcPr>
          <w:p w14:paraId="0E39BA38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ldonaire@cebas.csic.es</w:t>
            </w:r>
          </w:p>
        </w:tc>
        <w:tc>
          <w:tcPr>
            <w:tcW w:w="681" w:type="dxa"/>
            <w:vAlign w:val="center"/>
          </w:tcPr>
          <w:p w14:paraId="57A9B2BC" w14:textId="77777777" w:rsidR="000C0C91" w:rsidRPr="001F1775" w:rsidRDefault="000C0C91" w:rsidP="009C236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C0C91" w:rsidRPr="001F1775" w14:paraId="59941958" w14:textId="77777777" w:rsidTr="00E70247">
        <w:tc>
          <w:tcPr>
            <w:tcW w:w="1413" w:type="dxa"/>
            <w:vAlign w:val="center"/>
          </w:tcPr>
          <w:p w14:paraId="754CE973" w14:textId="170C6F7E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John</w:t>
            </w:r>
          </w:p>
        </w:tc>
        <w:tc>
          <w:tcPr>
            <w:tcW w:w="1417" w:type="dxa"/>
            <w:vAlign w:val="center"/>
          </w:tcPr>
          <w:p w14:paraId="22A4E3C1" w14:textId="636BA59A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Hammond</w:t>
            </w:r>
          </w:p>
        </w:tc>
        <w:tc>
          <w:tcPr>
            <w:tcW w:w="2977" w:type="dxa"/>
            <w:vAlign w:val="center"/>
          </w:tcPr>
          <w:p w14:paraId="74F1F232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Floral and Nursery Plants Research Unit</w:t>
            </w:r>
          </w:p>
          <w:p w14:paraId="00E55DCE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USDA-ARS, United States National Arboretum</w:t>
            </w:r>
          </w:p>
          <w:p w14:paraId="103F9019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B-010A, 10300 Baltimore Avenue</w:t>
            </w:r>
          </w:p>
          <w:p w14:paraId="2AC22A12" w14:textId="7187BF7C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Beltsville, MD 20705, USA</w:t>
            </w:r>
          </w:p>
        </w:tc>
        <w:tc>
          <w:tcPr>
            <w:tcW w:w="2835" w:type="dxa"/>
            <w:vAlign w:val="center"/>
          </w:tcPr>
          <w:p w14:paraId="75D4CEE6" w14:textId="3EED47DC" w:rsidR="000C0C91" w:rsidRP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john.hammond@usda.gov</w:t>
            </w:r>
          </w:p>
        </w:tc>
        <w:tc>
          <w:tcPr>
            <w:tcW w:w="681" w:type="dxa"/>
            <w:vAlign w:val="center"/>
          </w:tcPr>
          <w:p w14:paraId="00125002" w14:textId="77777777" w:rsidR="000C0C91" w:rsidRPr="000C0C91" w:rsidRDefault="000C0C9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C0C91" w:rsidRPr="001F1775" w14:paraId="735D5B82" w14:textId="77777777" w:rsidTr="00E70247">
        <w:tc>
          <w:tcPr>
            <w:tcW w:w="1413" w:type="dxa"/>
            <w:vAlign w:val="center"/>
          </w:tcPr>
          <w:p w14:paraId="7CDECB3F" w14:textId="672C7F40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Beata</w:t>
            </w:r>
          </w:p>
        </w:tc>
        <w:tc>
          <w:tcPr>
            <w:tcW w:w="1417" w:type="dxa"/>
            <w:vAlign w:val="center"/>
          </w:tcPr>
          <w:p w14:paraId="0A282F0B" w14:textId="7E2E0B03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Hasiów-Jaroszewska</w:t>
            </w:r>
          </w:p>
        </w:tc>
        <w:tc>
          <w:tcPr>
            <w:tcW w:w="2977" w:type="dxa"/>
            <w:vAlign w:val="center"/>
          </w:tcPr>
          <w:p w14:paraId="4E46483A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Plant Protection-NRI</w:t>
            </w:r>
          </w:p>
          <w:p w14:paraId="794DC4AA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ul. Wł. Węgorka 20</w:t>
            </w:r>
          </w:p>
          <w:p w14:paraId="42A175EA" w14:textId="377EA7AB" w:rsidR="000C0C91" w:rsidRPr="001F1775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60-318 Poznań, Poland</w:t>
            </w:r>
          </w:p>
        </w:tc>
        <w:tc>
          <w:tcPr>
            <w:tcW w:w="2835" w:type="dxa"/>
            <w:vAlign w:val="center"/>
          </w:tcPr>
          <w:p w14:paraId="47355F55" w14:textId="35584BE4" w:rsidR="000C0C91" w:rsidRPr="001F1775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b.hasiow@iorpib.poznan.pl</w:t>
            </w:r>
          </w:p>
        </w:tc>
        <w:tc>
          <w:tcPr>
            <w:tcW w:w="681" w:type="dxa"/>
            <w:vAlign w:val="center"/>
          </w:tcPr>
          <w:p w14:paraId="65972B19" w14:textId="77777777" w:rsidR="000C0C91" w:rsidRPr="001F1775" w:rsidRDefault="000C0C9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:rsidRPr="000C0C91" w14:paraId="1EC2C947" w14:textId="08659965" w:rsidTr="00E70247">
        <w:tc>
          <w:tcPr>
            <w:tcW w:w="1413" w:type="dxa"/>
            <w:vAlign w:val="center"/>
          </w:tcPr>
          <w:p w14:paraId="48A3936E" w14:textId="3A2708AA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Luisa</w:t>
            </w:r>
          </w:p>
        </w:tc>
        <w:tc>
          <w:tcPr>
            <w:tcW w:w="1417" w:type="dxa"/>
            <w:vAlign w:val="center"/>
          </w:tcPr>
          <w:p w14:paraId="2BEC470C" w14:textId="23F0AEB9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Rubino</w:t>
            </w:r>
          </w:p>
        </w:tc>
        <w:tc>
          <w:tcPr>
            <w:tcW w:w="2977" w:type="dxa"/>
            <w:vAlign w:val="center"/>
          </w:tcPr>
          <w:p w14:paraId="465BAECA" w14:textId="3EB45831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Research Council, Institute for Sustainable Plant Protection, Via Amendola 165/A, 70126 Bari</w:t>
            </w:r>
            <w:r w:rsidR="00D7315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Italy</w:t>
            </w:r>
          </w:p>
        </w:tc>
        <w:tc>
          <w:tcPr>
            <w:tcW w:w="2835" w:type="dxa"/>
            <w:vAlign w:val="center"/>
          </w:tcPr>
          <w:p w14:paraId="464D4E54" w14:textId="750CA02A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luisa.rubino@cnr.it</w:t>
            </w:r>
          </w:p>
        </w:tc>
        <w:tc>
          <w:tcPr>
            <w:tcW w:w="681" w:type="dxa"/>
            <w:vAlign w:val="center"/>
          </w:tcPr>
          <w:p w14:paraId="3CBA77FB" w14:textId="2B04C666" w:rsidR="002D4340" w:rsidRPr="001F1775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:rsidRPr="001F1775" w14:paraId="4EB04DC5" w14:textId="35F57E1D" w:rsidTr="00E70247">
        <w:tc>
          <w:tcPr>
            <w:tcW w:w="1413" w:type="dxa"/>
            <w:vAlign w:val="center"/>
          </w:tcPr>
          <w:p w14:paraId="55C69C9A" w14:textId="1CD0508A" w:rsidR="002D4340" w:rsidRPr="001F1775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Anna Maria</w:t>
            </w:r>
          </w:p>
        </w:tc>
        <w:tc>
          <w:tcPr>
            <w:tcW w:w="1417" w:type="dxa"/>
            <w:vAlign w:val="center"/>
          </w:tcPr>
          <w:p w14:paraId="4874EED5" w14:textId="21FF8DD1" w:rsidR="002D4340" w:rsidRPr="001F1775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Vaira</w:t>
            </w:r>
          </w:p>
        </w:tc>
        <w:tc>
          <w:tcPr>
            <w:tcW w:w="2977" w:type="dxa"/>
            <w:vAlign w:val="center"/>
          </w:tcPr>
          <w:p w14:paraId="3F729D28" w14:textId="66333DAE" w:rsidR="002D4340" w:rsidRPr="0047291B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Research Council, Institute for Sustainable Plant Protection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Strada delle Cacce, 73, 10135 – Torino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Italy</w:t>
            </w:r>
          </w:p>
        </w:tc>
        <w:tc>
          <w:tcPr>
            <w:tcW w:w="2835" w:type="dxa"/>
            <w:vAlign w:val="center"/>
          </w:tcPr>
          <w:p w14:paraId="2B03DFE0" w14:textId="7B781C00" w:rsidR="002D4340" w:rsidRPr="0047291B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annamaria.vaira@cnr.it</w:t>
            </w:r>
          </w:p>
        </w:tc>
        <w:tc>
          <w:tcPr>
            <w:tcW w:w="681" w:type="dxa"/>
            <w:vAlign w:val="center"/>
          </w:tcPr>
          <w:p w14:paraId="25F3F5E7" w14:textId="2430C31B" w:rsidR="002D4340" w:rsidRPr="0047291B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7ACB96D" w14:textId="77777777" w:rsidR="00D062BE" w:rsidRPr="0047291B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 w:rsidRPr="0047291B"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27B86A5E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7B3DAF45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42B1D432" w:rsidR="00D062BE" w:rsidRDefault="000C0F5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E7C038D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0879E819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34C153A6" w:rsidR="0072682D" w:rsidRPr="000C5189" w:rsidRDefault="000C0C9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0C91">
              <w:rPr>
                <w:rFonts w:ascii="Aptos" w:hAnsi="Aptos" w:cs="Arial"/>
                <w:i/>
                <w:iCs/>
                <w:sz w:val="20"/>
                <w:szCs w:val="20"/>
              </w:rPr>
              <w:t>Alphaflexiviridae</w:t>
            </w:r>
            <w:r w:rsidRPr="000C0C91"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03B90820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085DDA44" w:rsidR="00BE4F5A" w:rsidRPr="00C95FB7" w:rsidRDefault="000C0C9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0C91">
              <w:rPr>
                <w:rFonts w:ascii="Aptos" w:hAnsi="Aptos" w:cs="Arial"/>
                <w:i/>
                <w:iCs/>
                <w:sz w:val="20"/>
                <w:szCs w:val="20"/>
              </w:rPr>
              <w:t>Alphaflexiviridae</w:t>
            </w:r>
            <w:r w:rsidRPr="000C0C91"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622CA1F5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0C0C91">
              <w:rPr>
                <w:rFonts w:ascii="Aptos" w:hAnsi="Aptos" w:cs="Arial"/>
                <w:bCs/>
                <w:sz w:val="20"/>
                <w:szCs w:val="20"/>
              </w:rPr>
              <w:t>06/06/2025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3FAB1CA3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16D4F371" w:rsidR="000A7027" w:rsidRPr="00607F4E" w:rsidRDefault="00E936A8" w:rsidP="00DD58AA">
            <w:pPr>
              <w:rPr>
                <w:rFonts w:ascii="Aptos" w:eastAsia="Times" w:hAnsi="Aptos" w:cs="Arial"/>
                <w:bCs/>
                <w:color w:val="000000"/>
                <w:sz w:val="20"/>
                <w:szCs w:val="20"/>
                <w:lang w:eastAsia="en-GB"/>
              </w:rPr>
            </w:pPr>
            <w:r w:rsidRPr="00607F4E">
              <w:rPr>
                <w:rFonts w:ascii="Aptos" w:eastAsia="Times" w:hAnsi="Aptos" w:cs="Arial"/>
                <w:bCs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0369DADE" w:rsidR="000A7027" w:rsidRPr="00C95FB7" w:rsidRDefault="00B6207E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EC voted Ac for this proposal (see the table above for explanation), to allow very minor revisions mainly concerning style issues.</w:t>
            </w: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22766605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27CB0CD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54C5CACA" w14:textId="1C965137" w:rsidR="00296DA3" w:rsidRDefault="00EF18F2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All style-related suggestions were accepted.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54E96FC9" w:rsidR="00BE4F5A" w:rsidRDefault="00EF18F2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28/08/2025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E73CFEA" w14:textId="24F49D9C" w:rsidR="00A174CC" w:rsidRPr="00CD739B" w:rsidRDefault="008815EE" w:rsidP="00F74510">
      <w:pPr>
        <w:rPr>
          <w:rFonts w:ascii="Aptos" w:hAnsi="Aptos" w:cs="Arial"/>
          <w:b/>
          <w:color w:val="000000"/>
          <w:sz w:val="20"/>
          <w:szCs w:val="20"/>
        </w:rPr>
      </w:pPr>
      <w:permStart w:id="702228509" w:edGrp="everyone"/>
      <w:permEnd w:id="702228509"/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3689B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654E2A77" w:rsidR="00953FFE" w:rsidRDefault="000C0C9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0A4E75B9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1A96736B" w:rsidR="00333392" w:rsidRPr="00040CB0" w:rsidRDefault="009F51D8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“</w:t>
            </w:r>
            <w:r w:rsidR="000C0C91" w:rsidRPr="000C0C91">
              <w:rPr>
                <w:rFonts w:ascii="Calibri" w:hAnsi="Calibri" w:cs="Calibri"/>
                <w:i/>
                <w:iCs/>
                <w:sz w:val="22"/>
                <w:szCs w:val="22"/>
              </w:rPr>
              <w:t>Allexivirus sauroandrogyni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”</w:t>
            </w:r>
          </w:p>
        </w:tc>
        <w:tc>
          <w:tcPr>
            <w:tcW w:w="6379" w:type="dxa"/>
            <w:vAlign w:val="center"/>
          </w:tcPr>
          <w:p w14:paraId="17202B3B" w14:textId="3AFEB68D" w:rsidR="00333392" w:rsidRPr="00040CB0" w:rsidRDefault="000C0C91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0C0C91">
              <w:rPr>
                <w:rFonts w:ascii="Calibri" w:hAnsi="Calibri" w:cs="Calibri"/>
                <w:sz w:val="22"/>
                <w:szCs w:val="22"/>
              </w:rPr>
              <w:t>pecies epithet derived from the host genus ‘</w:t>
            </w:r>
            <w:r w:rsidRPr="00607F4E">
              <w:rPr>
                <w:rFonts w:ascii="Calibri" w:hAnsi="Calibri" w:cs="Calibri"/>
                <w:i/>
                <w:iCs/>
                <w:sz w:val="22"/>
                <w:szCs w:val="22"/>
              </w:rPr>
              <w:t>Sauropus</w:t>
            </w:r>
            <w:r w:rsidRPr="000C0C91">
              <w:rPr>
                <w:rFonts w:ascii="Calibri" w:hAnsi="Calibri" w:cs="Calibri"/>
                <w:sz w:val="22"/>
                <w:szCs w:val="22"/>
              </w:rPr>
              <w:t>’ and species ‘</w:t>
            </w:r>
            <w:r w:rsidRPr="00607F4E">
              <w:rPr>
                <w:rFonts w:ascii="Calibri" w:hAnsi="Calibri" w:cs="Calibri"/>
                <w:i/>
                <w:iCs/>
                <w:sz w:val="22"/>
                <w:szCs w:val="22"/>
              </w:rPr>
              <w:t>androgynus</w:t>
            </w:r>
            <w:r w:rsidRPr="000C0C91">
              <w:rPr>
                <w:rFonts w:ascii="Calibri" w:hAnsi="Calibri" w:cs="Calibri"/>
                <w:sz w:val="22"/>
                <w:szCs w:val="22"/>
              </w:rPr>
              <w:t>’.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F06E2D1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56E4E43E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64F6325C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78A001AB" w14:textId="77777777" w:rsidR="008035D5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0C0C91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B76F3D3" w14:textId="79080F98" w:rsidR="000C0C91" w:rsidRPr="000C0C91" w:rsidRDefault="008035D5" w:rsidP="008005F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</w:t>
            </w:r>
            <w:r w:rsidR="00807E1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07E1C" w:rsidRPr="00607F4E">
              <w:rPr>
                <w:rFonts w:ascii="Aptos" w:hAnsi="Aptos" w:cs="Arial"/>
                <w:i/>
                <w:iCs/>
                <w:sz w:val="20"/>
                <w:szCs w:val="20"/>
              </w:rPr>
              <w:t>Allexivirus</w:t>
            </w:r>
            <w:r w:rsidR="00807E1C">
              <w:rPr>
                <w:rFonts w:ascii="Aptos" w:hAnsi="Aptos" w:cs="Arial"/>
                <w:sz w:val="20"/>
                <w:szCs w:val="20"/>
              </w:rPr>
              <w:t xml:space="preserve"> in the family </w:t>
            </w:r>
            <w:r w:rsidR="00807E1C" w:rsidRPr="00607F4E">
              <w:rPr>
                <w:rFonts w:ascii="Aptos" w:hAnsi="Aptos" w:cs="Arial"/>
                <w:i/>
                <w:iCs/>
                <w:sz w:val="20"/>
                <w:szCs w:val="20"/>
              </w:rPr>
              <w:t>Alphaflexiviridae</w:t>
            </w:r>
          </w:p>
          <w:p w14:paraId="36975B16" w14:textId="133EA2A7" w:rsidR="00FC2269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</w:p>
          <w:p w14:paraId="10390B56" w14:textId="77777777" w:rsidR="008035D5" w:rsidRPr="00607F4E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607F4E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607F4E">
              <w:rPr>
                <w:rFonts w:ascii="Aptos" w:hAnsi="Aptos" w:cs="Arial"/>
                <w:sz w:val="20"/>
                <w:szCs w:val="20"/>
              </w:rPr>
              <w:t>:</w:t>
            </w:r>
            <w:r w:rsidR="000C0C91" w:rsidRPr="00607F4E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2B5F2E1" w14:textId="4DCB6D9D" w:rsidR="00A77B8E" w:rsidRPr="00607F4E" w:rsidRDefault="000C0C91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607F4E">
              <w:rPr>
                <w:rFonts w:ascii="Aptos" w:eastAsia="MS Mincho" w:hAnsi="Aptos" w:cs="Calibri"/>
                <w:sz w:val="20"/>
                <w:szCs w:val="20"/>
              </w:rPr>
              <w:t>The family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 xml:space="preserve"> Alphaflexiviridae 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currently includes 72 virus species in genera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 xml:space="preserve">Allexivirus 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(14),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Botrexvirus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(3),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 xml:space="preserve">Lolavirus 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(1),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Platypuvirus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(1),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Potexvirus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(52) and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Sclerodarnavirus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(1).</w:t>
            </w:r>
            <w:r w:rsidR="00A77B8E" w:rsidRPr="00607F4E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321FC18" w14:textId="77777777" w:rsidR="00A77B8E" w:rsidRPr="00607F4E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4F417E46" w14:textId="77777777" w:rsidR="008035D5" w:rsidRPr="00607F4E" w:rsidRDefault="00A77B8E" w:rsidP="008005FA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 w:rsidRPr="00607F4E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607F4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607F4E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="000C0C91" w:rsidRPr="00607F4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875D978" w14:textId="64F6ACE3" w:rsidR="000C0C91" w:rsidRPr="00607F4E" w:rsidRDefault="000C0C91" w:rsidP="008005FA">
            <w:pPr>
              <w:jc w:val="both"/>
              <w:rPr>
                <w:rFonts w:ascii="Aptos" w:eastAsia="MS Mincho" w:hAnsi="Aptos" w:cs="Calibri"/>
                <w:sz w:val="20"/>
                <w:szCs w:val="20"/>
              </w:rPr>
            </w:pPr>
            <w:r w:rsidRPr="00607F4E">
              <w:rPr>
                <w:rFonts w:ascii="Aptos" w:eastAsia="MS Mincho" w:hAnsi="Aptos" w:cs="Calibri"/>
                <w:bCs/>
                <w:sz w:val="20"/>
                <w:szCs w:val="20"/>
              </w:rPr>
              <w:t xml:space="preserve">This taxonomic proposal considers the </w:t>
            </w:r>
            <w:r w:rsidR="009F51D8" w:rsidRPr="00607F4E">
              <w:rPr>
                <w:rFonts w:ascii="Aptos" w:eastAsia="MS Mincho" w:hAnsi="Aptos" w:cs="Calibri"/>
                <w:bCs/>
                <w:sz w:val="20"/>
                <w:szCs w:val="20"/>
              </w:rPr>
              <w:t xml:space="preserve">creation </w:t>
            </w:r>
            <w:r w:rsidRPr="00607F4E">
              <w:rPr>
                <w:rFonts w:ascii="Aptos" w:eastAsia="MS Mincho" w:hAnsi="Aptos" w:cs="Calibri"/>
                <w:bCs/>
                <w:sz w:val="20"/>
                <w:szCs w:val="20"/>
              </w:rPr>
              <w:t xml:space="preserve">of </w:t>
            </w:r>
            <w:r w:rsidR="00607F4E">
              <w:rPr>
                <w:rFonts w:ascii="Aptos" w:eastAsia="MS Mincho" w:hAnsi="Aptos" w:cs="Calibri"/>
                <w:bCs/>
                <w:sz w:val="20"/>
                <w:szCs w:val="20"/>
              </w:rPr>
              <w:t>one (</w:t>
            </w:r>
            <w:r w:rsidRPr="00607F4E">
              <w:rPr>
                <w:rFonts w:ascii="Aptos" w:eastAsia="MS Mincho" w:hAnsi="Aptos" w:cs="Calibri"/>
                <w:bCs/>
                <w:sz w:val="20"/>
                <w:szCs w:val="20"/>
              </w:rPr>
              <w:t>1</w:t>
            </w:r>
            <w:r w:rsidR="00607F4E">
              <w:rPr>
                <w:rFonts w:ascii="Aptos" w:eastAsia="MS Mincho" w:hAnsi="Aptos" w:cs="Calibri"/>
                <w:bCs/>
                <w:sz w:val="20"/>
                <w:szCs w:val="20"/>
              </w:rPr>
              <w:t>)</w:t>
            </w:r>
            <w:r w:rsidRPr="00607F4E">
              <w:rPr>
                <w:rFonts w:ascii="Aptos" w:eastAsia="MS Mincho" w:hAnsi="Aptos" w:cs="Calibri"/>
                <w:sz w:val="20"/>
                <w:szCs w:val="20"/>
                <w:lang w:val="en-GB"/>
              </w:rPr>
              <w:t xml:space="preserve"> new species belonging to genus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  <w:lang w:val="en-GB"/>
              </w:rPr>
              <w:t>Allexivirus</w:t>
            </w:r>
            <w:r w:rsidRPr="00607F4E">
              <w:rPr>
                <w:rFonts w:ascii="Aptos" w:eastAsia="MS Mincho" w:hAnsi="Aptos" w:cs="Calibri"/>
                <w:sz w:val="20"/>
                <w:szCs w:val="20"/>
                <w:lang w:val="en-GB"/>
              </w:rPr>
              <w:t xml:space="preserve"> </w:t>
            </w:r>
            <w:r w:rsidRPr="00607F4E">
              <w:rPr>
                <w:rFonts w:ascii="Aptos" w:eastAsia="MS Mincho" w:hAnsi="Aptos" w:cs="Calibri"/>
                <w:iCs/>
                <w:sz w:val="20"/>
                <w:szCs w:val="20"/>
              </w:rPr>
              <w:t xml:space="preserve">within the family </w:t>
            </w:r>
            <w:r w:rsidRPr="00607F4E">
              <w:rPr>
                <w:rFonts w:ascii="Aptos" w:eastAsia="MS Mincho" w:hAnsi="Aptos" w:cs="Calibri"/>
                <w:i/>
                <w:iCs/>
                <w:sz w:val="20"/>
                <w:szCs w:val="20"/>
              </w:rPr>
              <w:t>Alphaflexiviridae.</w:t>
            </w:r>
          </w:p>
          <w:p w14:paraId="53F57983" w14:textId="64F2AA19" w:rsidR="00FC2269" w:rsidRPr="00607F4E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607F4E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7FC5738C" w14:textId="77777777" w:rsidR="008035D5" w:rsidRPr="00607F4E" w:rsidRDefault="00A77B8E" w:rsidP="008005FA">
            <w:pPr>
              <w:pStyle w:val="BodyTextIndent"/>
              <w:ind w:left="0" w:firstLine="0"/>
              <w:jc w:val="both"/>
              <w:rPr>
                <w:rFonts w:ascii="Aptos" w:eastAsia="MS Mincho" w:hAnsi="Aptos" w:cs="Calibri"/>
                <w:sz w:val="20"/>
                <w:lang w:eastAsia="en-US"/>
              </w:rPr>
            </w:pPr>
            <w:r w:rsidRPr="00607F4E">
              <w:rPr>
                <w:rFonts w:ascii="Aptos" w:hAnsi="Aptos" w:cs="Arial"/>
                <w:i/>
                <w:sz w:val="20"/>
              </w:rPr>
              <w:t>Justification</w:t>
            </w:r>
            <w:r w:rsidRPr="00607F4E">
              <w:rPr>
                <w:rFonts w:ascii="Aptos" w:hAnsi="Aptos" w:cs="Arial"/>
                <w:sz w:val="20"/>
              </w:rPr>
              <w:t>:</w:t>
            </w:r>
            <w:r w:rsidR="000C0C91" w:rsidRPr="00607F4E">
              <w:rPr>
                <w:rFonts w:ascii="Aptos" w:eastAsia="MS Mincho" w:hAnsi="Aptos" w:cs="Calibri"/>
                <w:sz w:val="20"/>
                <w:lang w:eastAsia="en-US"/>
              </w:rPr>
              <w:t xml:space="preserve"> </w:t>
            </w:r>
          </w:p>
          <w:p w14:paraId="6E5BCB32" w14:textId="1E961C39" w:rsidR="00A77B8E" w:rsidRPr="00607F4E" w:rsidRDefault="000C0C91" w:rsidP="008005FA">
            <w:pPr>
              <w:pStyle w:val="BodyTextIndent"/>
              <w:ind w:left="0" w:firstLine="0"/>
              <w:jc w:val="both"/>
              <w:rPr>
                <w:rFonts w:ascii="Aptos" w:hAnsi="Aptos" w:cs="Arial"/>
                <w:color w:val="000000"/>
                <w:sz w:val="20"/>
              </w:rPr>
            </w:pPr>
            <w:r w:rsidRPr="00607F4E">
              <w:rPr>
                <w:rFonts w:ascii="Aptos" w:eastAsia="MS Mincho" w:hAnsi="Aptos" w:cs="Calibri"/>
                <w:sz w:val="20"/>
                <w:lang w:eastAsia="en-US"/>
              </w:rPr>
              <w:t xml:space="preserve">Throughout the family, isolates of different species should have less than 72% nucleotide identity (or 80% amino acid identity) between their respective coat protein or polymerase genes (or proteins). Viruses from different genera usually have less than about 45% nucleotide identity in these genes. The nucleotide </w:t>
            </w:r>
            <w:r w:rsidR="00D73155" w:rsidRPr="00607F4E">
              <w:rPr>
                <w:rFonts w:ascii="Aptos" w:eastAsia="MS Mincho" w:hAnsi="Aptos" w:cs="Calibri"/>
                <w:sz w:val="20"/>
                <w:lang w:eastAsia="en-US"/>
              </w:rPr>
              <w:t>and</w:t>
            </w:r>
            <w:r w:rsidRPr="00607F4E">
              <w:rPr>
                <w:rFonts w:ascii="Aptos" w:eastAsia="MS Mincho" w:hAnsi="Aptos" w:cs="Calibri"/>
                <w:sz w:val="20"/>
                <w:lang w:eastAsia="en-US"/>
              </w:rPr>
              <w:t xml:space="preserve"> amino acid sequences of the virus belonging to the newly proposed species fit well within these demarcation criteria.</w:t>
            </w:r>
          </w:p>
          <w:p w14:paraId="3D8B99BE" w14:textId="016AF66C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7F7C3FCF" w14:textId="77777777" w:rsidR="000C0C91" w:rsidRDefault="000C0C91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387DE71A" w14:textId="53F6F127" w:rsidR="00A77B8E" w:rsidRPr="00F110F7" w:rsidRDefault="00A77B8E" w:rsidP="00CD739B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Pr="00F110F7">
              <w:rPr>
                <w:rFonts w:ascii="Aptos" w:hAnsi="Aptos" w:cs="Arial"/>
                <w:color w:val="0070C0"/>
                <w:sz w:val="20"/>
              </w:rPr>
              <w:t xml:space="preserve"> </w:t>
            </w:r>
          </w:p>
          <w:p w14:paraId="4ECF6668" w14:textId="5312517E" w:rsidR="00A77B8E" w:rsidRDefault="00A77B8E" w:rsidP="00CD739B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  <w:r w:rsidRPr="00F110F7">
              <w:rPr>
                <w:rFonts w:ascii="Aptos" w:hAnsi="Aptos" w:cs="Arial"/>
                <w:color w:val="0070C0"/>
                <w:sz w:val="20"/>
              </w:rPr>
              <w:t xml:space="preserve">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7FB0C7B" w14:textId="77777777" w:rsidR="00CD739B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6993234E" w14:textId="38C31851" w:rsidR="00A77B8E" w:rsidRDefault="00386A2E" w:rsidP="008005FA">
            <w:pPr>
              <w:jc w:val="both"/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Genus </w:t>
            </w:r>
            <w:r w:rsidRPr="005857BA">
              <w:rPr>
                <w:rFonts w:ascii="Aptos" w:hAnsi="Aptos" w:cs="Arial"/>
                <w:i/>
                <w:iCs/>
                <w:sz w:val="20"/>
                <w:szCs w:val="20"/>
              </w:rPr>
              <w:t>Allexivirus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in the family </w:t>
            </w:r>
            <w:r w:rsidRPr="005857BA">
              <w:rPr>
                <w:rFonts w:ascii="Aptos" w:hAnsi="Aptos" w:cs="Arial"/>
                <w:i/>
                <w:iCs/>
                <w:sz w:val="20"/>
                <w:szCs w:val="20"/>
              </w:rPr>
              <w:t>Alphaflexiviridae</w:t>
            </w:r>
          </w:p>
          <w:p w14:paraId="676B122D" w14:textId="77777777" w:rsidR="00607F4E" w:rsidRPr="00BE4F5A" w:rsidRDefault="00607F4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0DCCB053" w14:textId="77777777" w:rsidR="00CD739B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3CFC08CF" w14:textId="251ABCE0" w:rsidR="00A77B8E" w:rsidRPr="00607F4E" w:rsidRDefault="000C0C91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607F4E">
              <w:rPr>
                <w:rFonts w:ascii="Aptos" w:eastAsia="MS Mincho" w:hAnsi="Aptos" w:cs="Calibri"/>
                <w:sz w:val="20"/>
                <w:szCs w:val="20"/>
              </w:rPr>
              <w:t>The family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 xml:space="preserve"> Alphaflexiviridae 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currently includes 72 virus species in genera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 xml:space="preserve">Allexivirus 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(14),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Botrexvirus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(3),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 xml:space="preserve">Lolavirus 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(1),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Platypuvirus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(1),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Potexvirus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(52) and </w:t>
            </w:r>
            <w:r w:rsidRPr="00607F4E">
              <w:rPr>
                <w:rFonts w:ascii="Aptos" w:eastAsia="MS Mincho" w:hAnsi="Aptos" w:cs="Calibri"/>
                <w:i/>
                <w:sz w:val="20"/>
                <w:szCs w:val="20"/>
              </w:rPr>
              <w:t>Sclerodarnavirus</w:t>
            </w:r>
            <w:r w:rsidRPr="00607F4E">
              <w:rPr>
                <w:rFonts w:ascii="Aptos" w:eastAsia="MS Mincho" w:hAnsi="Aptos" w:cs="Calibri"/>
                <w:sz w:val="20"/>
                <w:szCs w:val="20"/>
              </w:rPr>
              <w:t xml:space="preserve"> (1).</w:t>
            </w:r>
            <w:r w:rsidRPr="00607F4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77B8E" w:rsidRPr="00607F4E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BEAC398" w14:textId="77777777" w:rsidR="00A77B8E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728EF41D" w14:textId="77777777" w:rsidR="00CD739B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lastRenderedPageBreak/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7EC2EC2" w14:textId="29FEFC06" w:rsidR="00A77B8E" w:rsidRPr="00607F4E" w:rsidRDefault="000C0C91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607F4E">
              <w:rPr>
                <w:rFonts w:ascii="Aptos" w:eastAsia="MS Mincho" w:hAnsi="Aptos" w:cs="Calibri"/>
                <w:bCs/>
                <w:sz w:val="20"/>
                <w:szCs w:val="20"/>
              </w:rPr>
              <w:t xml:space="preserve">This taxonomic proposal considers </w:t>
            </w:r>
            <w:r w:rsidR="008035D5" w:rsidRPr="00607F4E">
              <w:rPr>
                <w:rFonts w:ascii="Aptos" w:eastAsia="MS Mincho" w:hAnsi="Aptos" w:cs="Calibri"/>
                <w:bCs/>
                <w:sz w:val="20"/>
                <w:szCs w:val="20"/>
              </w:rPr>
              <w:t>the creation of 1</w:t>
            </w:r>
            <w:r w:rsidR="008035D5" w:rsidRPr="00607F4E">
              <w:rPr>
                <w:rFonts w:ascii="Aptos" w:eastAsia="MS Mincho" w:hAnsi="Aptos" w:cs="Calibri"/>
                <w:sz w:val="20"/>
                <w:szCs w:val="20"/>
                <w:lang w:val="en-GB"/>
              </w:rPr>
              <w:t xml:space="preserve"> new virus species belonging to the genus </w:t>
            </w:r>
            <w:r w:rsidR="008035D5" w:rsidRPr="00607F4E">
              <w:rPr>
                <w:rFonts w:ascii="Aptos" w:eastAsia="MS Mincho" w:hAnsi="Aptos" w:cs="Calibri"/>
                <w:i/>
                <w:sz w:val="20"/>
                <w:szCs w:val="20"/>
                <w:lang w:val="en-GB"/>
              </w:rPr>
              <w:t>Allexivirus</w:t>
            </w:r>
            <w:r w:rsidR="008035D5" w:rsidRPr="00607F4E">
              <w:rPr>
                <w:rFonts w:ascii="Aptos" w:eastAsia="MS Mincho" w:hAnsi="Aptos" w:cs="Calibri"/>
                <w:sz w:val="20"/>
                <w:szCs w:val="20"/>
                <w:lang w:val="en-GB"/>
              </w:rPr>
              <w:t xml:space="preserve"> </w:t>
            </w:r>
            <w:r w:rsidR="008035D5" w:rsidRPr="00607F4E">
              <w:rPr>
                <w:rFonts w:ascii="Aptos" w:eastAsia="MS Mincho" w:hAnsi="Aptos" w:cs="Calibri"/>
                <w:iCs/>
                <w:sz w:val="20"/>
                <w:szCs w:val="20"/>
              </w:rPr>
              <w:t xml:space="preserve">within the family </w:t>
            </w:r>
            <w:r w:rsidR="008035D5" w:rsidRPr="00607F4E">
              <w:rPr>
                <w:rFonts w:ascii="Aptos" w:eastAsia="MS Mincho" w:hAnsi="Aptos" w:cs="Calibri"/>
                <w:i/>
                <w:iCs/>
                <w:sz w:val="20"/>
                <w:szCs w:val="20"/>
              </w:rPr>
              <w:t>Alphaflexiviridae</w:t>
            </w:r>
            <w:r w:rsidR="00607F4E">
              <w:rPr>
                <w:rFonts w:ascii="Aptos" w:eastAsia="MS Mincho" w:hAnsi="Aptos" w:cs="Calibri"/>
                <w:i/>
                <w:iCs/>
                <w:sz w:val="20"/>
                <w:szCs w:val="20"/>
              </w:rPr>
              <w:t>.</w:t>
            </w:r>
            <w:r w:rsidR="008035D5" w:rsidRPr="00607F4E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0ACA8579" w14:textId="77777777" w:rsidR="00A77B8E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0ABFA932" w14:textId="77777777" w:rsidR="00CD739B" w:rsidRDefault="00273642" w:rsidP="008005FA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0C0C9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66FF254" w14:textId="7137F505" w:rsidR="00273642" w:rsidRPr="00607F4E" w:rsidRDefault="000C0C91" w:rsidP="008005FA">
            <w:pPr>
              <w:jc w:val="both"/>
              <w:rPr>
                <w:rFonts w:ascii="Aptos" w:hAnsi="Aptos" w:cs="Arial"/>
                <w:iCs/>
                <w:sz w:val="20"/>
                <w:szCs w:val="20"/>
              </w:rPr>
            </w:pPr>
            <w:r w:rsidRPr="00607F4E">
              <w:rPr>
                <w:rFonts w:ascii="Calibri" w:eastAsia="MS Mincho" w:hAnsi="Calibri" w:cs="Calibri"/>
                <w:sz w:val="20"/>
                <w:szCs w:val="20"/>
              </w:rPr>
              <w:t>Throughout the family, isolates of different species should have less than 72% nucleotide identity (or 80% amino acid identity) between their respective coat protein or polymerase genes (or proteins). Viruses from different genera usually have less than about 45% nucleotide identity in these genes.</w:t>
            </w:r>
          </w:p>
          <w:p w14:paraId="239C9D43" w14:textId="77777777" w:rsidR="00273642" w:rsidRDefault="00273642" w:rsidP="008005FA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3B64A70A" w14:textId="77777777" w:rsidR="0010589E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</w:t>
            </w:r>
          </w:p>
          <w:p w14:paraId="19287B4A" w14:textId="77777777" w:rsidR="0010589E" w:rsidRDefault="0010589E" w:rsidP="008005F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AC50F56" w14:textId="7803FE95" w:rsidR="0010589E" w:rsidRPr="00607F4E" w:rsidRDefault="0010589E" w:rsidP="008005FA">
            <w:pPr>
              <w:jc w:val="both"/>
              <w:rPr>
                <w:rFonts w:ascii="Aptos" w:hAnsi="Aptos" w:cs="Calibri"/>
                <w:sz w:val="20"/>
                <w:szCs w:val="20"/>
              </w:rPr>
            </w:pPr>
            <w:r w:rsidRPr="00607F4E">
              <w:rPr>
                <w:rFonts w:ascii="Aptos" w:hAnsi="Aptos" w:cs="Calibri"/>
                <w:b/>
                <w:bCs/>
                <w:sz w:val="20"/>
                <w:szCs w:val="20"/>
              </w:rPr>
              <w:t xml:space="preserve">Creation of a novel species in the genus </w:t>
            </w:r>
            <w:r w:rsidRPr="00607F4E">
              <w:rPr>
                <w:rFonts w:ascii="Aptos" w:hAnsi="Aptos" w:cs="Calibri"/>
                <w:b/>
                <w:bCs/>
                <w:i/>
                <w:iCs/>
                <w:sz w:val="20"/>
                <w:szCs w:val="20"/>
              </w:rPr>
              <w:t>Allexivirus</w:t>
            </w:r>
            <w:r w:rsidRPr="00607F4E">
              <w:rPr>
                <w:rFonts w:ascii="Aptos" w:hAnsi="Aptos" w:cs="Calibri"/>
                <w:b/>
                <w:bCs/>
                <w:sz w:val="20"/>
                <w:szCs w:val="20"/>
              </w:rPr>
              <w:t xml:space="preserve"> of the family </w:t>
            </w:r>
            <w:r w:rsidRPr="00607F4E">
              <w:rPr>
                <w:rFonts w:ascii="Aptos" w:hAnsi="Aptos" w:cs="Calibri"/>
                <w:b/>
                <w:bCs/>
                <w:i/>
                <w:iCs/>
                <w:sz w:val="20"/>
                <w:szCs w:val="20"/>
              </w:rPr>
              <w:t>Alphaflexiviridae</w:t>
            </w:r>
            <w:r w:rsidRPr="00607F4E">
              <w:rPr>
                <w:rFonts w:ascii="Aptos" w:hAnsi="Aptos" w:cs="Calibri"/>
                <w:b/>
                <w:bCs/>
                <w:sz w:val="20"/>
                <w:szCs w:val="20"/>
              </w:rPr>
              <w:t>.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 The complete genome sequence of </w:t>
            </w:r>
            <w:bookmarkStart w:id="0" w:name="_Hlk199922486"/>
            <w:r w:rsidRPr="00607F4E">
              <w:rPr>
                <w:rFonts w:ascii="Aptos" w:hAnsi="Aptos" w:cs="Calibri"/>
                <w:sz w:val="20"/>
                <w:szCs w:val="20"/>
              </w:rPr>
              <w:t>Sauropus androgynus virus</w:t>
            </w:r>
            <w:bookmarkEnd w:id="0"/>
            <w:r w:rsidRPr="00607F4E">
              <w:rPr>
                <w:rFonts w:ascii="Aptos" w:hAnsi="Aptos" w:cs="Calibri"/>
                <w:sz w:val="20"/>
                <w:szCs w:val="20"/>
              </w:rPr>
              <w:t xml:space="preserve"> (SaV) was determined using high throughput sequencing from total RNA extracted from </w:t>
            </w:r>
            <w:r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S. androgynus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 plants </w:t>
            </w:r>
            <w:r w:rsidR="00CD739B" w:rsidRPr="00607F4E">
              <w:rPr>
                <w:rFonts w:ascii="Aptos" w:hAnsi="Aptos" w:cs="Calibri"/>
                <w:sz w:val="20"/>
                <w:szCs w:val="20"/>
              </w:rPr>
              <w:t>[1]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. The SaV genome is 8,007 nt long (accession number PQ177843) excluding the poly (A) </w:t>
            </w:r>
            <w:r w:rsidR="00CD739B" w:rsidRPr="00607F4E">
              <w:rPr>
                <w:rFonts w:ascii="Aptos" w:hAnsi="Aptos" w:cs="Calibri"/>
                <w:sz w:val="20"/>
                <w:szCs w:val="20"/>
              </w:rPr>
              <w:t>tail and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 has </w:t>
            </w:r>
            <w:r w:rsidR="002C420D" w:rsidRPr="00607F4E">
              <w:rPr>
                <w:rFonts w:ascii="Aptos" w:hAnsi="Aptos" w:cs="Calibri"/>
                <w:sz w:val="20"/>
                <w:szCs w:val="20"/>
              </w:rPr>
              <w:t>untranslated regions (</w:t>
            </w:r>
            <w:r w:rsidRPr="00607F4E">
              <w:rPr>
                <w:rFonts w:ascii="Aptos" w:hAnsi="Aptos" w:cs="Calibri"/>
                <w:sz w:val="20"/>
                <w:szCs w:val="20"/>
              </w:rPr>
              <w:t>UTRs</w:t>
            </w:r>
            <w:r w:rsidR="002C420D" w:rsidRPr="00607F4E">
              <w:rPr>
                <w:rFonts w:ascii="Aptos" w:hAnsi="Aptos" w:cs="Calibri"/>
                <w:sz w:val="20"/>
                <w:szCs w:val="20"/>
              </w:rPr>
              <w:t>)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 of 94 nt and 197 nt at the 5' and 3' ends, respectively. The genome is organized into five ORFs; ORF 1 encodes the replicase, ORFs 2-4 encode the TGB 1, 2 and 3, and ORF</w:t>
            </w:r>
            <w:r w:rsidR="002C420D" w:rsidRPr="00607F4E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5 encodes the CP. The SaV replicase shares highest 69.5% aa sequence identity with Arachis pintoi virus, whereas the SaV CP shares highest 56.4% aa sequence identity with blackberry virus E. Phylogenetic analyses with the SaV replicase (Figure 1) and CP (Figure 2) aa sequences placed the virus in the genus </w:t>
            </w:r>
            <w:r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Allexivirus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 in the family </w:t>
            </w:r>
            <w:r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Alphaflexiviridae</w:t>
            </w:r>
            <w:r w:rsidRPr="00607F4E">
              <w:rPr>
                <w:rFonts w:ascii="Aptos" w:hAnsi="Aptos" w:cs="Calibri"/>
                <w:sz w:val="20"/>
                <w:szCs w:val="20"/>
              </w:rPr>
              <w:t>.</w:t>
            </w:r>
          </w:p>
          <w:p w14:paraId="5B09715B" w14:textId="77777777" w:rsidR="008005FA" w:rsidRPr="00607F4E" w:rsidRDefault="008005FA" w:rsidP="0010589E">
            <w:pPr>
              <w:spacing w:after="160" w:line="259" w:lineRule="auto"/>
              <w:rPr>
                <w:rFonts w:ascii="Aptos" w:hAnsi="Aptos" w:cs="Calibri"/>
                <w:sz w:val="20"/>
                <w:szCs w:val="20"/>
                <w:u w:val="single"/>
              </w:rPr>
            </w:pPr>
          </w:p>
          <w:p w14:paraId="07FBC2E1" w14:textId="2B069F9A" w:rsidR="00FC2269" w:rsidRPr="00607F4E" w:rsidRDefault="0010589E" w:rsidP="0010589E">
            <w:pPr>
              <w:spacing w:after="160" w:line="259" w:lineRule="auto"/>
              <w:rPr>
                <w:rFonts w:ascii="Aptos" w:hAnsi="Aptos" w:cs="Calibri"/>
                <w:sz w:val="20"/>
                <w:szCs w:val="20"/>
              </w:rPr>
            </w:pPr>
            <w:r w:rsidRPr="00607F4E">
              <w:rPr>
                <w:rFonts w:ascii="Aptos" w:hAnsi="Aptos" w:cs="Calibri"/>
                <w:sz w:val="20"/>
                <w:szCs w:val="20"/>
                <w:u w:val="single"/>
              </w:rPr>
              <w:t>Proposed new species name</w:t>
            </w:r>
            <w:r w:rsidRPr="00607F4E">
              <w:rPr>
                <w:rFonts w:ascii="Aptos" w:hAnsi="Aptos" w:cs="Calibri"/>
                <w:sz w:val="20"/>
                <w:szCs w:val="20"/>
              </w:rPr>
              <w:t xml:space="preserve"> – </w:t>
            </w:r>
            <w:r w:rsidR="00CD739B" w:rsidRPr="00607F4E">
              <w:rPr>
                <w:rFonts w:ascii="Aptos" w:hAnsi="Aptos" w:cs="Calibri"/>
                <w:sz w:val="20"/>
                <w:szCs w:val="20"/>
              </w:rPr>
              <w:t>“</w:t>
            </w:r>
            <w:r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Allexivirus sauroandrogyni</w:t>
            </w:r>
            <w:r w:rsidR="00CD739B"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”</w:t>
            </w:r>
            <w:r w:rsidRPr="00607F4E">
              <w:rPr>
                <w:rFonts w:ascii="Aptos" w:hAnsi="Aptos" w:cs="Calibri"/>
                <w:sz w:val="20"/>
                <w:szCs w:val="20"/>
              </w:rPr>
              <w:t>; species epithet derived from the host genus ‘</w:t>
            </w:r>
            <w:r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Sauropus</w:t>
            </w:r>
            <w:r w:rsidRPr="00607F4E">
              <w:rPr>
                <w:rFonts w:ascii="Aptos" w:hAnsi="Aptos" w:cs="Calibri"/>
                <w:sz w:val="20"/>
                <w:szCs w:val="20"/>
              </w:rPr>
              <w:t>’ and species ‘</w:t>
            </w:r>
            <w:r w:rsidRPr="00607F4E">
              <w:rPr>
                <w:rFonts w:ascii="Aptos" w:hAnsi="Aptos" w:cs="Calibri"/>
                <w:i/>
                <w:iCs/>
                <w:sz w:val="20"/>
                <w:szCs w:val="20"/>
              </w:rPr>
              <w:t>androgynus</w:t>
            </w:r>
            <w:r w:rsidRPr="00607F4E">
              <w:rPr>
                <w:rFonts w:ascii="Aptos" w:hAnsi="Aptos" w:cs="Calibri"/>
                <w:sz w:val="20"/>
                <w:szCs w:val="20"/>
              </w:rPr>
              <w:t>’.</w:t>
            </w: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31F37EF6" w14:textId="77777777" w:rsidR="008005FA" w:rsidRDefault="008005FA" w:rsidP="0010589E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75813C" w14:textId="16A98AAF" w:rsidR="0010589E" w:rsidRPr="0010589E" w:rsidRDefault="00CD739B" w:rsidP="0010589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[1] </w:t>
            </w:r>
            <w:r w:rsidR="0010589E" w:rsidRPr="0010589E">
              <w:rPr>
                <w:rFonts w:ascii="Aptos" w:hAnsi="Aptos" w:cs="Arial"/>
                <w:sz w:val="20"/>
                <w:szCs w:val="20"/>
              </w:rPr>
              <w:t>Zhu L.J., Su L.Y., Chen X., Pan S., Xia F., Han Y.H., Xu Z., Xu Q. (2025) Characterization of the complete genome of a novel allexivirus infecting Sauropus androgynus in China. Archives of Virology, 170, 4–7.</w:t>
            </w:r>
            <w:r w:rsidR="0010589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0589E">
              <w:t xml:space="preserve"> </w:t>
            </w:r>
            <w:r w:rsidR="0010589E" w:rsidRPr="0010589E">
              <w:rPr>
                <w:rFonts w:ascii="Aptos" w:hAnsi="Aptos" w:cs="Arial"/>
                <w:sz w:val="20"/>
                <w:szCs w:val="20"/>
              </w:rPr>
              <w:t>https://doi.org/10.1007/s00705-024-06202-4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541"/>
        <w:gridCol w:w="4385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1CAF0FBA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29B02E1C" w:rsidR="00FC2269" w:rsidRPr="006B6EC0" w:rsidRDefault="006B6EC0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6B6EC0">
              <w:rPr>
                <w:rFonts w:ascii="Aptos" w:hAnsi="Aptos" w:cs="Arial"/>
                <w:bCs/>
                <w:sz w:val="20"/>
                <w:szCs w:val="20"/>
              </w:rPr>
              <w:t>2025.002P.</w:t>
            </w:r>
            <w:r w:rsidR="002C420D">
              <w:rPr>
                <w:rFonts w:ascii="Aptos" w:hAnsi="Aptos" w:cs="Arial"/>
                <w:bCs/>
                <w:sz w:val="20"/>
                <w:szCs w:val="20"/>
              </w:rPr>
              <w:t>A</w:t>
            </w:r>
            <w:r w:rsidRPr="006B6EC0">
              <w:rPr>
                <w:rFonts w:ascii="Aptos" w:hAnsi="Aptos" w:cs="Arial"/>
                <w:bCs/>
                <w:sz w:val="20"/>
                <w:szCs w:val="20"/>
              </w:rPr>
              <w:t>.v</w:t>
            </w:r>
            <w:r w:rsidR="002C420D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Pr="006B6EC0">
              <w:rPr>
                <w:rFonts w:ascii="Aptos" w:hAnsi="Aptos" w:cs="Arial"/>
                <w:bCs/>
                <w:sz w:val="20"/>
                <w:szCs w:val="20"/>
              </w:rPr>
              <w:t>.Alphaflexiviridae_Allexivirus_1nsp</w:t>
            </w:r>
          </w:p>
        </w:tc>
        <w:tc>
          <w:tcPr>
            <w:tcW w:w="6663" w:type="dxa"/>
          </w:tcPr>
          <w:p w14:paraId="22F4B256" w14:textId="0EE0F44A" w:rsidR="00FC2269" w:rsidRPr="006B6EC0" w:rsidRDefault="006B6EC0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6B6EC0">
              <w:rPr>
                <w:rFonts w:ascii="Aptos" w:hAnsi="Aptos" w:cs="Arial"/>
                <w:bCs/>
                <w:sz w:val="20"/>
                <w:szCs w:val="20"/>
              </w:rPr>
              <w:t>Spreadsheet</w:t>
            </w: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61CD4D50" w:rsidR="006C0F51" w:rsidRPr="006C0F51" w:rsidRDefault="006C0F51" w:rsidP="00CD739B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5556E8C1" w14:textId="35851B40" w:rsidR="00A174CC" w:rsidRDefault="00A174CC" w:rsidP="00FC2269">
      <w:pPr>
        <w:rPr>
          <w:rFonts w:ascii="Aptos" w:hAnsi="Aptos"/>
          <w:color w:val="0070C0"/>
        </w:rPr>
      </w:pPr>
    </w:p>
    <w:p w14:paraId="4E734303" w14:textId="36DEB5FD" w:rsidR="005C51AD" w:rsidRDefault="005C51AD" w:rsidP="00FC2269">
      <w:pPr>
        <w:rPr>
          <w:rFonts w:ascii="Aptos" w:hAnsi="Aptos"/>
          <w:color w:val="0070C0"/>
        </w:rPr>
      </w:pPr>
    </w:p>
    <w:p w14:paraId="18F873F8" w14:textId="0237A5EF" w:rsidR="005C51AD" w:rsidRDefault="005C51AD" w:rsidP="00FC2269">
      <w:pPr>
        <w:rPr>
          <w:rFonts w:ascii="Aptos" w:hAnsi="Aptos"/>
          <w:color w:val="0070C0"/>
        </w:rPr>
      </w:pPr>
    </w:p>
    <w:p w14:paraId="2BE57CCB" w14:textId="0D057AAE" w:rsidR="005C51AD" w:rsidRDefault="005C51AD" w:rsidP="00FC2269">
      <w:pPr>
        <w:rPr>
          <w:rFonts w:ascii="Aptos" w:hAnsi="Aptos"/>
          <w:color w:val="0070C0"/>
        </w:rPr>
      </w:pPr>
    </w:p>
    <w:p w14:paraId="26402AE5" w14:textId="6337584F" w:rsidR="005C51AD" w:rsidRDefault="005C51AD" w:rsidP="00FC2269">
      <w:pPr>
        <w:rPr>
          <w:rFonts w:ascii="Aptos" w:hAnsi="Aptos"/>
          <w:color w:val="0070C0"/>
        </w:rPr>
      </w:pPr>
    </w:p>
    <w:p w14:paraId="5D43B50D" w14:textId="0CB1A829" w:rsidR="005C51AD" w:rsidRDefault="005C51AD" w:rsidP="00FC2269">
      <w:pPr>
        <w:rPr>
          <w:rFonts w:ascii="Aptos" w:hAnsi="Aptos"/>
          <w:color w:val="0070C0"/>
        </w:rPr>
      </w:pPr>
    </w:p>
    <w:p w14:paraId="168CEBFD" w14:textId="37B964E3" w:rsidR="005C51AD" w:rsidRDefault="005C51AD" w:rsidP="00FC2269">
      <w:pPr>
        <w:rPr>
          <w:rFonts w:ascii="Aptos" w:hAnsi="Aptos"/>
          <w:color w:val="0070C0"/>
        </w:rPr>
      </w:pPr>
    </w:p>
    <w:p w14:paraId="5E601B73" w14:textId="05B99949" w:rsidR="005C51AD" w:rsidRDefault="005C51AD" w:rsidP="00FC2269">
      <w:pPr>
        <w:rPr>
          <w:rFonts w:ascii="Aptos" w:hAnsi="Aptos"/>
          <w:color w:val="0070C0"/>
        </w:rPr>
      </w:pPr>
    </w:p>
    <w:p w14:paraId="3C3A2AD6" w14:textId="7EAD5A41" w:rsidR="005C51AD" w:rsidRDefault="005C51AD" w:rsidP="00FC2269">
      <w:pPr>
        <w:rPr>
          <w:rFonts w:ascii="Aptos" w:hAnsi="Aptos"/>
          <w:color w:val="0070C0"/>
        </w:rPr>
      </w:pPr>
    </w:p>
    <w:p w14:paraId="5B6C6F24" w14:textId="0AC7B4A4" w:rsidR="005C51AD" w:rsidRDefault="005C51AD" w:rsidP="00FC2269">
      <w:pPr>
        <w:rPr>
          <w:rFonts w:ascii="Aptos" w:hAnsi="Aptos"/>
          <w:color w:val="0070C0"/>
        </w:rPr>
      </w:pPr>
    </w:p>
    <w:p w14:paraId="2A69BD6A" w14:textId="0473448E" w:rsidR="005C51AD" w:rsidRDefault="005C51AD" w:rsidP="00FC2269">
      <w:pPr>
        <w:rPr>
          <w:rFonts w:ascii="Aptos" w:hAnsi="Aptos"/>
          <w:color w:val="0070C0"/>
        </w:rPr>
      </w:pPr>
    </w:p>
    <w:p w14:paraId="5519B488" w14:textId="0B6505B8" w:rsidR="005C51AD" w:rsidRDefault="005C51AD" w:rsidP="00FC2269">
      <w:pPr>
        <w:rPr>
          <w:rFonts w:ascii="Aptos" w:hAnsi="Aptos"/>
          <w:color w:val="0070C0"/>
        </w:rPr>
      </w:pPr>
    </w:p>
    <w:p w14:paraId="3D9914C6" w14:textId="44D6194F" w:rsidR="005C51AD" w:rsidRDefault="005C51AD" w:rsidP="00FC2269">
      <w:pPr>
        <w:rPr>
          <w:rFonts w:ascii="Aptos" w:hAnsi="Aptos"/>
          <w:color w:val="0070C0"/>
        </w:rPr>
      </w:pPr>
    </w:p>
    <w:p w14:paraId="6495BC18" w14:textId="789C6DBE" w:rsidR="005C51AD" w:rsidRDefault="005C51AD" w:rsidP="00FC2269">
      <w:pPr>
        <w:rPr>
          <w:rFonts w:ascii="Aptos" w:hAnsi="Aptos"/>
          <w:color w:val="0070C0"/>
        </w:rPr>
      </w:pPr>
    </w:p>
    <w:p w14:paraId="242B19DF" w14:textId="2DBE454F" w:rsidR="005C51AD" w:rsidRDefault="005C51AD" w:rsidP="00FC2269">
      <w:pPr>
        <w:rPr>
          <w:rFonts w:ascii="Aptos" w:hAnsi="Aptos"/>
          <w:color w:val="0070C0"/>
        </w:rPr>
      </w:pPr>
    </w:p>
    <w:p w14:paraId="7775A5E3" w14:textId="666F186B" w:rsidR="005C51AD" w:rsidRDefault="005C51AD" w:rsidP="00FC2269">
      <w:pPr>
        <w:rPr>
          <w:rFonts w:ascii="Aptos" w:hAnsi="Aptos"/>
          <w:color w:val="0070C0"/>
        </w:rPr>
      </w:pPr>
    </w:p>
    <w:p w14:paraId="4F08B0F7" w14:textId="79C17D60" w:rsidR="005C51AD" w:rsidRDefault="005C51AD" w:rsidP="00FC2269">
      <w:pPr>
        <w:rPr>
          <w:rFonts w:ascii="Aptos" w:hAnsi="Aptos"/>
          <w:color w:val="0070C0"/>
        </w:rPr>
      </w:pPr>
    </w:p>
    <w:p w14:paraId="0EF3B3E1" w14:textId="707B053E" w:rsidR="005C51AD" w:rsidRDefault="00AB121F" w:rsidP="00FC2269">
      <w:pPr>
        <w:rPr>
          <w:rFonts w:ascii="Aptos" w:hAnsi="Aptos"/>
          <w:color w:val="0070C0"/>
        </w:rPr>
      </w:pPr>
      <w:r>
        <w:rPr>
          <w:rFonts w:ascii="Aptos" w:hAnsi="Aptos"/>
          <w:noProof/>
          <w:color w:val="0070C0"/>
        </w:rPr>
        <w:drawing>
          <wp:inline distT="0" distB="0" distL="0" distR="0" wp14:anchorId="3A84FECE" wp14:editId="761186DC">
            <wp:extent cx="4853412" cy="61722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77" cy="61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3AD6" w14:textId="5925C8C1" w:rsidR="005C51AD" w:rsidRDefault="005C51AD" w:rsidP="00FC2269">
      <w:pPr>
        <w:rPr>
          <w:rFonts w:ascii="Aptos" w:hAnsi="Aptos"/>
          <w:color w:val="0070C0"/>
        </w:rPr>
      </w:pPr>
    </w:p>
    <w:p w14:paraId="19937632" w14:textId="7EDB77AB" w:rsidR="005C51AD" w:rsidRDefault="005C51AD" w:rsidP="00FC2269">
      <w:pPr>
        <w:rPr>
          <w:rFonts w:ascii="Aptos" w:hAnsi="Aptos"/>
          <w:color w:val="0070C0"/>
        </w:rPr>
      </w:pPr>
    </w:p>
    <w:p w14:paraId="448AC9A4" w14:textId="3591D643" w:rsidR="005C51AD" w:rsidRDefault="005C51AD" w:rsidP="00FC2269">
      <w:pPr>
        <w:rPr>
          <w:rFonts w:ascii="Aptos" w:hAnsi="Aptos"/>
          <w:color w:val="0070C0"/>
        </w:rPr>
      </w:pPr>
    </w:p>
    <w:p w14:paraId="63C52448" w14:textId="067AF068" w:rsidR="009E731F" w:rsidRPr="00607F4E" w:rsidRDefault="009E731F" w:rsidP="009E731F">
      <w:pPr>
        <w:jc w:val="both"/>
        <w:rPr>
          <w:rFonts w:ascii="Aptos" w:eastAsia="MS Mincho" w:hAnsi="Aptos" w:cs="Calibri"/>
          <w:sz w:val="20"/>
          <w:szCs w:val="20"/>
          <w:lang w:val="en-GB"/>
        </w:rPr>
      </w:pPr>
      <w:bookmarkStart w:id="1" w:name="_Hlk168565706"/>
      <w:r w:rsidRPr="00607F4E">
        <w:rPr>
          <w:rFonts w:ascii="Aptos" w:eastAsia="MS Mincho" w:hAnsi="Aptos" w:cs="Calibri"/>
          <w:b/>
          <w:sz w:val="20"/>
          <w:szCs w:val="20"/>
        </w:rPr>
        <w:t>Figure 1.</w:t>
      </w:r>
      <w:r w:rsidRPr="00607F4E">
        <w:rPr>
          <w:rFonts w:ascii="Aptos" w:eastAsia="MS Mincho" w:hAnsi="Aptos" w:cs="Calibri"/>
          <w:sz w:val="20"/>
          <w:szCs w:val="20"/>
        </w:rPr>
        <w:t xml:space="preserve"> 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>Phylogenetic analysis of viruses in the family</w:t>
      </w:r>
      <w:r w:rsidRPr="00607F4E">
        <w:rPr>
          <w:rFonts w:ascii="Aptos" w:eastAsia="MS Mincho" w:hAnsi="Aptos" w:cs="Calibri"/>
          <w:i/>
          <w:iCs/>
          <w:sz w:val="20"/>
          <w:szCs w:val="20"/>
          <w:lang w:val="en-GB"/>
        </w:rPr>
        <w:t xml:space="preserve"> Alphaflexiviridae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 inferred using replicase amino acid sequences. Multiple sequence alignment of 74 replicase sequences was done using MUSCLE</w:t>
      </w:r>
      <w:r w:rsidRPr="00607F4E">
        <w:rPr>
          <w:rFonts w:ascii="Aptos" w:eastAsia="MS Mincho" w:hAnsi="Aptos" w:cs="Calibri"/>
          <w:color w:val="000000"/>
          <w:sz w:val="20"/>
          <w:szCs w:val="20"/>
          <w:lang w:val="en-GB"/>
        </w:rPr>
        <w:t xml:space="preserve"> (Edgar, 2004)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. Best amino acid substitution method was inferred using MEGA 11 </w:t>
      </w:r>
      <w:r w:rsidRPr="00607F4E">
        <w:rPr>
          <w:rFonts w:ascii="Aptos" w:eastAsia="MS Mincho" w:hAnsi="Aptos" w:cs="Calibri"/>
          <w:color w:val="000000"/>
          <w:sz w:val="20"/>
          <w:szCs w:val="20"/>
          <w:lang w:val="en-GB"/>
        </w:rPr>
        <w:t>(Tamura et al., 2021)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. Maximum likelihood trees were inferred using RAxML-NG software </w:t>
      </w:r>
      <w:r w:rsidRPr="00607F4E">
        <w:rPr>
          <w:rFonts w:ascii="Aptos" w:eastAsia="MS Mincho" w:hAnsi="Aptos" w:cs="Calibri"/>
          <w:color w:val="000000"/>
          <w:sz w:val="20"/>
          <w:szCs w:val="20"/>
          <w:lang w:val="en-GB"/>
        </w:rPr>
        <w:t>(Kozlov et al., 2019)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 using the LG method considering the proportion of invariable sites (+I) and the variation of the substitution rate among sites according to a gamma distribution (+G). Best ML tree with bootstrap support values (1000 replicates) is shown. Only bootstrap values higher than 50% are displayed. </w:t>
      </w:r>
      <w:bookmarkStart w:id="2" w:name="_Hlk199930035"/>
      <w:r w:rsidR="00FA0206" w:rsidRPr="00607F4E">
        <w:rPr>
          <w:rFonts w:ascii="Aptos" w:eastAsia="MS Mincho" w:hAnsi="Aptos" w:cs="Calibri"/>
          <w:sz w:val="20"/>
          <w:szCs w:val="20"/>
          <w:lang w:val="en-GB"/>
        </w:rPr>
        <w:t>Different colours mark different genera</w:t>
      </w:r>
      <w:r w:rsidR="00575CBF" w:rsidRPr="00607F4E">
        <w:rPr>
          <w:rFonts w:ascii="Aptos" w:eastAsia="MS Mincho" w:hAnsi="Aptos" w:cs="Calibri"/>
          <w:sz w:val="20"/>
          <w:szCs w:val="20"/>
          <w:lang w:val="en-GB"/>
        </w:rPr>
        <w:t xml:space="preserve"> (genus </w:t>
      </w:r>
      <w:r w:rsidR="00575CBF" w:rsidRPr="00607F4E">
        <w:rPr>
          <w:rFonts w:ascii="Aptos" w:eastAsia="MS Mincho" w:hAnsi="Aptos" w:cs="Calibri"/>
          <w:i/>
          <w:iCs/>
          <w:sz w:val="20"/>
          <w:szCs w:val="20"/>
          <w:lang w:val="en-GB"/>
        </w:rPr>
        <w:t>Allexivirus</w:t>
      </w:r>
      <w:r w:rsidR="00575CBF" w:rsidRPr="00607F4E">
        <w:rPr>
          <w:rFonts w:ascii="Aptos" w:eastAsia="MS Mincho" w:hAnsi="Aptos" w:cs="Calibri"/>
          <w:sz w:val="20"/>
          <w:szCs w:val="20"/>
          <w:lang w:val="en-GB"/>
        </w:rPr>
        <w:t xml:space="preserve"> in yellow)</w:t>
      </w:r>
      <w:r w:rsidR="00FA0206" w:rsidRPr="00607F4E">
        <w:rPr>
          <w:rFonts w:ascii="Aptos" w:eastAsia="MS Mincho" w:hAnsi="Aptos" w:cs="Calibri"/>
          <w:sz w:val="20"/>
          <w:szCs w:val="20"/>
          <w:lang w:val="en-GB"/>
        </w:rPr>
        <w:t xml:space="preserve">. </w:t>
      </w:r>
      <w:bookmarkEnd w:id="2"/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Carnation latent virus (QJX15400.1) (genus </w:t>
      </w:r>
      <w:r w:rsidRPr="00607F4E">
        <w:rPr>
          <w:rFonts w:ascii="Aptos" w:eastAsia="MS Mincho" w:hAnsi="Aptos" w:cs="Calibri"/>
          <w:i/>
          <w:sz w:val="20"/>
          <w:szCs w:val="20"/>
          <w:lang w:val="en-GB"/>
        </w:rPr>
        <w:t>Carlavirus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, family </w:t>
      </w:r>
      <w:r w:rsidRPr="00607F4E">
        <w:rPr>
          <w:rFonts w:ascii="Aptos" w:eastAsia="MS Mincho" w:hAnsi="Aptos" w:cs="Calibri"/>
          <w:i/>
          <w:sz w:val="20"/>
          <w:szCs w:val="20"/>
          <w:lang w:val="en-GB"/>
        </w:rPr>
        <w:t>Betaflexiviridae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>) was used as an outgroup. The sequence from Sauropus androgynus virus is marked with a red arrow.</w:t>
      </w:r>
    </w:p>
    <w:bookmarkEnd w:id="1"/>
    <w:p w14:paraId="6811135B" w14:textId="15344AD5" w:rsidR="009E731F" w:rsidRPr="00607F4E" w:rsidRDefault="009E731F" w:rsidP="00FC2269">
      <w:pPr>
        <w:rPr>
          <w:rFonts w:ascii="Aptos" w:hAnsi="Aptos"/>
          <w:color w:val="0070C0"/>
          <w:sz w:val="20"/>
          <w:szCs w:val="20"/>
          <w:lang w:val="en-GB"/>
        </w:rPr>
      </w:pPr>
    </w:p>
    <w:p w14:paraId="12277B8A" w14:textId="5A6595EA" w:rsidR="005C51AD" w:rsidRDefault="005C51AD" w:rsidP="00FC2269">
      <w:pPr>
        <w:rPr>
          <w:rFonts w:ascii="Aptos" w:hAnsi="Aptos"/>
          <w:color w:val="0070C0"/>
          <w:lang w:val="en-GB"/>
        </w:rPr>
      </w:pPr>
    </w:p>
    <w:p w14:paraId="0635118C" w14:textId="10FE47C7" w:rsidR="005C51AD" w:rsidRDefault="00AB121F" w:rsidP="00FC2269">
      <w:pPr>
        <w:rPr>
          <w:rFonts w:ascii="Aptos" w:hAnsi="Aptos"/>
          <w:color w:val="0070C0"/>
          <w:lang w:val="en-GB"/>
        </w:rPr>
      </w:pPr>
      <w:r>
        <w:rPr>
          <w:rFonts w:ascii="Aptos" w:hAnsi="Aptos"/>
          <w:noProof/>
          <w:color w:val="0070C0"/>
          <w:lang w:val="en-GB"/>
        </w:rPr>
        <w:lastRenderedPageBreak/>
        <w:drawing>
          <wp:inline distT="0" distB="0" distL="0" distR="0" wp14:anchorId="06144D07" wp14:editId="2077D337">
            <wp:extent cx="5254296" cy="716280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72" cy="71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7EF2" w14:textId="50FACE3F" w:rsidR="005C51AD" w:rsidRDefault="005C51AD" w:rsidP="00FC2269">
      <w:pPr>
        <w:rPr>
          <w:rFonts w:ascii="Aptos" w:hAnsi="Aptos"/>
          <w:color w:val="0070C0"/>
          <w:lang w:val="en-GB"/>
        </w:rPr>
      </w:pPr>
    </w:p>
    <w:p w14:paraId="33EAEF98" w14:textId="56F665D2" w:rsidR="009E731F" w:rsidRDefault="009E731F" w:rsidP="00FC2269">
      <w:pPr>
        <w:rPr>
          <w:rFonts w:ascii="Aptos" w:hAnsi="Aptos"/>
          <w:color w:val="0070C0"/>
          <w:lang w:val="en-GB"/>
        </w:rPr>
      </w:pPr>
    </w:p>
    <w:p w14:paraId="45AD0DB1" w14:textId="622F6B2B" w:rsidR="009E731F" w:rsidRPr="00607F4E" w:rsidRDefault="009E731F" w:rsidP="009E731F">
      <w:pPr>
        <w:jc w:val="both"/>
        <w:rPr>
          <w:rFonts w:ascii="Aptos" w:hAnsi="Aptos"/>
          <w:color w:val="0070C0"/>
          <w:sz w:val="20"/>
          <w:szCs w:val="20"/>
          <w:lang w:val="en-GB"/>
        </w:rPr>
      </w:pPr>
      <w:r w:rsidRPr="00607F4E">
        <w:rPr>
          <w:rFonts w:ascii="Aptos" w:eastAsia="MS Mincho" w:hAnsi="Aptos" w:cs="Calibri"/>
          <w:b/>
          <w:sz w:val="20"/>
          <w:szCs w:val="20"/>
        </w:rPr>
        <w:t>Figure 2.</w:t>
      </w:r>
      <w:r w:rsidRPr="00607F4E">
        <w:rPr>
          <w:rFonts w:ascii="Aptos" w:eastAsia="MS Mincho" w:hAnsi="Aptos" w:cs="Calibri"/>
          <w:sz w:val="20"/>
          <w:szCs w:val="20"/>
        </w:rPr>
        <w:t xml:space="preserve"> 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>Phylogenetic analysis of viruses in the family</w:t>
      </w:r>
      <w:r w:rsidRPr="00607F4E">
        <w:rPr>
          <w:rFonts w:ascii="Aptos" w:eastAsia="MS Mincho" w:hAnsi="Aptos" w:cs="Calibri"/>
          <w:i/>
          <w:iCs/>
          <w:sz w:val="20"/>
          <w:szCs w:val="20"/>
          <w:lang w:val="en-GB"/>
        </w:rPr>
        <w:t xml:space="preserve"> Alphaflexiviridae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 inferred using coat protein (CP) amino acid sequences. Multiple sequence alignment of 74 CP sequences was done using MUSCLE</w:t>
      </w:r>
      <w:r w:rsidRPr="00607F4E">
        <w:rPr>
          <w:rFonts w:ascii="Aptos" w:eastAsia="MS Mincho" w:hAnsi="Aptos" w:cs="Calibri"/>
          <w:color w:val="000000"/>
          <w:sz w:val="20"/>
          <w:szCs w:val="20"/>
          <w:lang w:val="en-GB"/>
        </w:rPr>
        <w:t xml:space="preserve"> (Edgar, 2004)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. Best amino acid substitution method was inferred using MEGA 11 </w:t>
      </w:r>
      <w:r w:rsidRPr="00607F4E">
        <w:rPr>
          <w:rFonts w:ascii="Aptos" w:eastAsia="MS Mincho" w:hAnsi="Aptos" w:cs="Calibri"/>
          <w:color w:val="000000"/>
          <w:sz w:val="20"/>
          <w:szCs w:val="20"/>
          <w:lang w:val="en-GB"/>
        </w:rPr>
        <w:t>(Tamura et al., 2021)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. Maximum likelihood trees were inferred using RAxML-NG software </w:t>
      </w:r>
      <w:r w:rsidRPr="00607F4E">
        <w:rPr>
          <w:rFonts w:ascii="Aptos" w:eastAsia="MS Mincho" w:hAnsi="Aptos" w:cs="Calibri"/>
          <w:color w:val="000000"/>
          <w:sz w:val="20"/>
          <w:szCs w:val="20"/>
          <w:lang w:val="en-GB"/>
        </w:rPr>
        <w:t>(Kozlov et al., 2019)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 using the LG method considering the variation of the substitution rate among sites according to a gamma distribution (+G). Best ML tree with bootstrap support values (1000 replicates) is shown. Only bootstrap values higher than 50% are displayed.</w:t>
      </w:r>
      <w:r w:rsidR="00FA0206" w:rsidRPr="00607F4E">
        <w:rPr>
          <w:rFonts w:ascii="Aptos" w:hAnsi="Aptos"/>
          <w:sz w:val="20"/>
          <w:szCs w:val="20"/>
        </w:rPr>
        <w:t xml:space="preserve"> </w:t>
      </w:r>
      <w:r w:rsidR="00FA0206" w:rsidRPr="00607F4E">
        <w:rPr>
          <w:rFonts w:ascii="Aptos" w:eastAsia="MS Mincho" w:hAnsi="Aptos" w:cs="Calibri"/>
          <w:sz w:val="20"/>
          <w:szCs w:val="20"/>
          <w:lang w:val="en-GB"/>
        </w:rPr>
        <w:t>Different colours mark different genera</w:t>
      </w:r>
      <w:r w:rsidR="00575CBF" w:rsidRPr="00607F4E">
        <w:rPr>
          <w:rFonts w:ascii="Aptos" w:eastAsia="MS Mincho" w:hAnsi="Aptos" w:cs="Calibri"/>
          <w:sz w:val="20"/>
          <w:szCs w:val="20"/>
          <w:lang w:val="en-GB"/>
        </w:rPr>
        <w:t xml:space="preserve"> (genus </w:t>
      </w:r>
      <w:r w:rsidR="00575CBF" w:rsidRPr="00607F4E">
        <w:rPr>
          <w:rFonts w:ascii="Aptos" w:eastAsia="MS Mincho" w:hAnsi="Aptos" w:cs="Calibri"/>
          <w:i/>
          <w:iCs/>
          <w:sz w:val="20"/>
          <w:szCs w:val="20"/>
          <w:lang w:val="en-GB"/>
        </w:rPr>
        <w:t>Allexivirus</w:t>
      </w:r>
      <w:r w:rsidR="00575CBF" w:rsidRPr="00607F4E">
        <w:rPr>
          <w:rFonts w:ascii="Aptos" w:eastAsia="MS Mincho" w:hAnsi="Aptos" w:cs="Calibri"/>
          <w:sz w:val="20"/>
          <w:szCs w:val="20"/>
          <w:lang w:val="en-GB"/>
        </w:rPr>
        <w:t xml:space="preserve"> in yellow)</w:t>
      </w:r>
      <w:r w:rsidR="00FA0206" w:rsidRPr="00607F4E">
        <w:rPr>
          <w:rFonts w:ascii="Aptos" w:eastAsia="MS Mincho" w:hAnsi="Aptos" w:cs="Calibri"/>
          <w:sz w:val="20"/>
          <w:szCs w:val="20"/>
          <w:lang w:val="en-GB"/>
        </w:rPr>
        <w:t>.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 Carnation latent virus (QJX153999.1) (genus </w:t>
      </w:r>
      <w:r w:rsidRPr="00607F4E">
        <w:rPr>
          <w:rFonts w:ascii="Aptos" w:eastAsia="MS Mincho" w:hAnsi="Aptos" w:cs="Calibri"/>
          <w:i/>
          <w:sz w:val="20"/>
          <w:szCs w:val="20"/>
          <w:lang w:val="en-GB"/>
        </w:rPr>
        <w:t>Carlavirus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 xml:space="preserve">, family </w:t>
      </w:r>
      <w:r w:rsidRPr="00607F4E">
        <w:rPr>
          <w:rFonts w:ascii="Aptos" w:eastAsia="MS Mincho" w:hAnsi="Aptos" w:cs="Calibri"/>
          <w:i/>
          <w:sz w:val="20"/>
          <w:szCs w:val="20"/>
          <w:lang w:val="en-GB"/>
        </w:rPr>
        <w:t>Betaflexiviridae</w:t>
      </w:r>
      <w:r w:rsidRPr="00607F4E">
        <w:rPr>
          <w:rFonts w:ascii="Aptos" w:eastAsia="MS Mincho" w:hAnsi="Aptos" w:cs="Calibri"/>
          <w:sz w:val="20"/>
          <w:szCs w:val="20"/>
          <w:lang w:val="en-GB"/>
        </w:rPr>
        <w:t>) was used as an outgroup. The sequence from Sauropus androgynus virus is marked with a red arrow.</w:t>
      </w:r>
    </w:p>
    <w:sectPr w:rsidR="009E731F" w:rsidRPr="00607F4E" w:rsidSect="00A82FBB">
      <w:headerReference w:type="default" r:id="rId11"/>
      <w:footerReference w:type="default" r:id="rId1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322F" w14:textId="77777777" w:rsidR="001C7EC1" w:rsidRDefault="001C7EC1">
      <w:r>
        <w:separator/>
      </w:r>
    </w:p>
  </w:endnote>
  <w:endnote w:type="continuationSeparator" w:id="0">
    <w:p w14:paraId="1E77D171" w14:textId="77777777" w:rsidR="001C7EC1" w:rsidRDefault="001C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F71C8" w14:textId="77777777" w:rsidR="001C7EC1" w:rsidRDefault="001C7EC1">
      <w:r>
        <w:separator/>
      </w:r>
    </w:p>
  </w:footnote>
  <w:footnote w:type="continuationSeparator" w:id="0">
    <w:p w14:paraId="09559956" w14:textId="77777777" w:rsidR="001C7EC1" w:rsidRDefault="001C7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250F9"/>
    <w:rsid w:val="00035A87"/>
    <w:rsid w:val="000406E1"/>
    <w:rsid w:val="00040CB0"/>
    <w:rsid w:val="0004176B"/>
    <w:rsid w:val="000449DB"/>
    <w:rsid w:val="0007034C"/>
    <w:rsid w:val="0008012E"/>
    <w:rsid w:val="000A146A"/>
    <w:rsid w:val="000A7027"/>
    <w:rsid w:val="000B1BF3"/>
    <w:rsid w:val="000B5D78"/>
    <w:rsid w:val="000B6878"/>
    <w:rsid w:val="000C0C91"/>
    <w:rsid w:val="000C0F51"/>
    <w:rsid w:val="000C40B5"/>
    <w:rsid w:val="000D182E"/>
    <w:rsid w:val="000E54FF"/>
    <w:rsid w:val="000F51F4"/>
    <w:rsid w:val="000F7067"/>
    <w:rsid w:val="001001AE"/>
    <w:rsid w:val="0010589E"/>
    <w:rsid w:val="00106232"/>
    <w:rsid w:val="0011008F"/>
    <w:rsid w:val="00117C72"/>
    <w:rsid w:val="0013113D"/>
    <w:rsid w:val="001322FC"/>
    <w:rsid w:val="00145B3C"/>
    <w:rsid w:val="00150D6B"/>
    <w:rsid w:val="00171083"/>
    <w:rsid w:val="00172351"/>
    <w:rsid w:val="001C7EC1"/>
    <w:rsid w:val="001D0007"/>
    <w:rsid w:val="001D3E3E"/>
    <w:rsid w:val="001F1775"/>
    <w:rsid w:val="00220A26"/>
    <w:rsid w:val="002312CE"/>
    <w:rsid w:val="0023149A"/>
    <w:rsid w:val="0023696B"/>
    <w:rsid w:val="0024086E"/>
    <w:rsid w:val="0025498B"/>
    <w:rsid w:val="00273642"/>
    <w:rsid w:val="00275A6A"/>
    <w:rsid w:val="00296DA3"/>
    <w:rsid w:val="002A5A83"/>
    <w:rsid w:val="002C420D"/>
    <w:rsid w:val="002D4340"/>
    <w:rsid w:val="002E48E9"/>
    <w:rsid w:val="00327E73"/>
    <w:rsid w:val="00333392"/>
    <w:rsid w:val="00355CE0"/>
    <w:rsid w:val="00363A30"/>
    <w:rsid w:val="0037243A"/>
    <w:rsid w:val="00382FE8"/>
    <w:rsid w:val="00383BBF"/>
    <w:rsid w:val="0038593F"/>
    <w:rsid w:val="00386A2E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71256"/>
    <w:rsid w:val="0047291B"/>
    <w:rsid w:val="004F2F1E"/>
    <w:rsid w:val="004F3196"/>
    <w:rsid w:val="00536426"/>
    <w:rsid w:val="00543F86"/>
    <w:rsid w:val="0055461D"/>
    <w:rsid w:val="0055710D"/>
    <w:rsid w:val="00575CBF"/>
    <w:rsid w:val="0058465A"/>
    <w:rsid w:val="00590DF3"/>
    <w:rsid w:val="005A54C3"/>
    <w:rsid w:val="005B4C7D"/>
    <w:rsid w:val="005C51AD"/>
    <w:rsid w:val="005C7D86"/>
    <w:rsid w:val="006043FB"/>
    <w:rsid w:val="00607227"/>
    <w:rsid w:val="00607F4E"/>
    <w:rsid w:val="006109F7"/>
    <w:rsid w:val="0063746A"/>
    <w:rsid w:val="00647814"/>
    <w:rsid w:val="0067795B"/>
    <w:rsid w:val="00683D0C"/>
    <w:rsid w:val="0069192D"/>
    <w:rsid w:val="006B5FEF"/>
    <w:rsid w:val="006B6EC0"/>
    <w:rsid w:val="006B7AB8"/>
    <w:rsid w:val="006C0F51"/>
    <w:rsid w:val="006D18F6"/>
    <w:rsid w:val="006D428E"/>
    <w:rsid w:val="00723577"/>
    <w:rsid w:val="00725CFF"/>
    <w:rsid w:val="0072682D"/>
    <w:rsid w:val="00736440"/>
    <w:rsid w:val="00737875"/>
    <w:rsid w:val="00740A3F"/>
    <w:rsid w:val="00741880"/>
    <w:rsid w:val="007828D6"/>
    <w:rsid w:val="007B0F70"/>
    <w:rsid w:val="007B6511"/>
    <w:rsid w:val="007E0EF5"/>
    <w:rsid w:val="007E667B"/>
    <w:rsid w:val="008005FA"/>
    <w:rsid w:val="008035D5"/>
    <w:rsid w:val="00807E1C"/>
    <w:rsid w:val="00822B3A"/>
    <w:rsid w:val="00824208"/>
    <w:rsid w:val="008308A0"/>
    <w:rsid w:val="00852D43"/>
    <w:rsid w:val="00865726"/>
    <w:rsid w:val="008703AB"/>
    <w:rsid w:val="008815EE"/>
    <w:rsid w:val="00883A5C"/>
    <w:rsid w:val="008A22E9"/>
    <w:rsid w:val="008B43B1"/>
    <w:rsid w:val="008F51E2"/>
    <w:rsid w:val="00901EBC"/>
    <w:rsid w:val="00903048"/>
    <w:rsid w:val="009078FF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E731F"/>
    <w:rsid w:val="009F51D8"/>
    <w:rsid w:val="009F7856"/>
    <w:rsid w:val="00A10BA1"/>
    <w:rsid w:val="00A174CC"/>
    <w:rsid w:val="00A2357C"/>
    <w:rsid w:val="00A443CA"/>
    <w:rsid w:val="00A77B8E"/>
    <w:rsid w:val="00A82FBB"/>
    <w:rsid w:val="00AA4711"/>
    <w:rsid w:val="00AB121F"/>
    <w:rsid w:val="00AB28EB"/>
    <w:rsid w:val="00AB31E5"/>
    <w:rsid w:val="00AD201A"/>
    <w:rsid w:val="00AD2884"/>
    <w:rsid w:val="00AD5A3A"/>
    <w:rsid w:val="00AD759B"/>
    <w:rsid w:val="00AE2E79"/>
    <w:rsid w:val="00AE528C"/>
    <w:rsid w:val="00AF4998"/>
    <w:rsid w:val="00AF5D41"/>
    <w:rsid w:val="00B03B7F"/>
    <w:rsid w:val="00B1187F"/>
    <w:rsid w:val="00B35CC8"/>
    <w:rsid w:val="00B41C66"/>
    <w:rsid w:val="00B47589"/>
    <w:rsid w:val="00B6207E"/>
    <w:rsid w:val="00BB7472"/>
    <w:rsid w:val="00BD6C0B"/>
    <w:rsid w:val="00BD7967"/>
    <w:rsid w:val="00BE4F5A"/>
    <w:rsid w:val="00C01E12"/>
    <w:rsid w:val="00C55633"/>
    <w:rsid w:val="00C5704A"/>
    <w:rsid w:val="00C842DC"/>
    <w:rsid w:val="00C8775F"/>
    <w:rsid w:val="00C91AED"/>
    <w:rsid w:val="00C95FB7"/>
    <w:rsid w:val="00CD2C82"/>
    <w:rsid w:val="00CD739B"/>
    <w:rsid w:val="00CF59EA"/>
    <w:rsid w:val="00D04287"/>
    <w:rsid w:val="00D062BE"/>
    <w:rsid w:val="00D10857"/>
    <w:rsid w:val="00D13AD5"/>
    <w:rsid w:val="00D2226A"/>
    <w:rsid w:val="00D23567"/>
    <w:rsid w:val="00D45887"/>
    <w:rsid w:val="00D46663"/>
    <w:rsid w:val="00D64FFF"/>
    <w:rsid w:val="00D73155"/>
    <w:rsid w:val="00D77E1C"/>
    <w:rsid w:val="00D978C9"/>
    <w:rsid w:val="00DC7BA7"/>
    <w:rsid w:val="00DD58AA"/>
    <w:rsid w:val="00DE01F5"/>
    <w:rsid w:val="00E034BE"/>
    <w:rsid w:val="00E37077"/>
    <w:rsid w:val="00E50727"/>
    <w:rsid w:val="00E526EF"/>
    <w:rsid w:val="00E70247"/>
    <w:rsid w:val="00E863D4"/>
    <w:rsid w:val="00E936A8"/>
    <w:rsid w:val="00E95E8B"/>
    <w:rsid w:val="00E969AE"/>
    <w:rsid w:val="00ED4569"/>
    <w:rsid w:val="00ED6416"/>
    <w:rsid w:val="00EE484F"/>
    <w:rsid w:val="00EF18F2"/>
    <w:rsid w:val="00EF2448"/>
    <w:rsid w:val="00F110F7"/>
    <w:rsid w:val="00F47502"/>
    <w:rsid w:val="00F62692"/>
    <w:rsid w:val="00F711CE"/>
    <w:rsid w:val="00F74510"/>
    <w:rsid w:val="00F9028E"/>
    <w:rsid w:val="00F911F1"/>
    <w:rsid w:val="00F93E04"/>
    <w:rsid w:val="00F943F9"/>
    <w:rsid w:val="00FA0206"/>
    <w:rsid w:val="00FA1DC3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C0C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1299</Words>
  <Characters>7406</Characters>
  <Application>Microsoft Office Word</Application>
  <DocSecurity>0</DocSecurity>
  <Lines>61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6</cp:revision>
  <dcterms:created xsi:type="dcterms:W3CDTF">2025-08-29T15:03:00Z</dcterms:created>
  <dcterms:modified xsi:type="dcterms:W3CDTF">2025-09-16T14:48:00Z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