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767630B3"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1808588C" w:rsidR="00E37077" w:rsidRPr="001D0007" w:rsidRDefault="006453B1" w:rsidP="00DD58AA">
            <w:pPr>
              <w:rPr>
                <w:rFonts w:ascii="Aptos" w:hAnsi="Aptos" w:cs="Arial"/>
                <w:color w:val="000000" w:themeColor="text1"/>
                <w:sz w:val="20"/>
              </w:rPr>
            </w:pPr>
            <w:r w:rsidRPr="006453B1">
              <w:rPr>
                <w:rFonts w:ascii="Aptos" w:hAnsi="Aptos" w:cs="Arial"/>
                <w:color w:val="000000" w:themeColor="text1"/>
                <w:sz w:val="20"/>
              </w:rPr>
              <w:t>Create one new genus (</w:t>
            </w:r>
            <w:proofErr w:type="spellStart"/>
            <w:r w:rsidR="00544377" w:rsidRPr="00501233">
              <w:rPr>
                <w:rFonts w:ascii="Aptos" w:hAnsi="Aptos" w:cs="Arial"/>
                <w:i/>
                <w:iCs/>
                <w:color w:val="000000" w:themeColor="text1"/>
                <w:sz w:val="20"/>
              </w:rPr>
              <w:t>N</w:t>
            </w:r>
            <w:r w:rsidR="00F94E9E" w:rsidRPr="00501233">
              <w:rPr>
                <w:rFonts w:ascii="Aptos" w:hAnsi="Aptos" w:cs="Arial"/>
                <w:i/>
                <w:iCs/>
                <w:color w:val="000000" w:themeColor="text1"/>
                <w:sz w:val="20"/>
              </w:rPr>
              <w:t>itruna</w:t>
            </w:r>
            <w:r w:rsidRPr="0037165B">
              <w:rPr>
                <w:rFonts w:ascii="Aptos" w:hAnsi="Aptos" w:cs="Arial"/>
                <w:i/>
                <w:iCs/>
                <w:color w:val="000000" w:themeColor="text1"/>
                <w:sz w:val="20"/>
              </w:rPr>
              <w:t>virus</w:t>
            </w:r>
            <w:proofErr w:type="spellEnd"/>
            <w:r w:rsidRPr="006453B1">
              <w:rPr>
                <w:rFonts w:ascii="Aptos" w:hAnsi="Aptos" w:cs="Arial"/>
                <w:color w:val="000000" w:themeColor="text1"/>
                <w:sz w:val="20"/>
              </w:rPr>
              <w:t xml:space="preserve">) with </w:t>
            </w:r>
            <w:r w:rsidR="00CF1CA9">
              <w:rPr>
                <w:rFonts w:ascii="Aptos" w:hAnsi="Aptos" w:cs="Arial"/>
                <w:color w:val="000000" w:themeColor="text1"/>
                <w:sz w:val="20"/>
              </w:rPr>
              <w:t>a single</w:t>
            </w:r>
            <w:r w:rsidRPr="006453B1">
              <w:rPr>
                <w:rFonts w:ascii="Aptos" w:hAnsi="Aptos" w:cs="Arial"/>
                <w:color w:val="000000" w:themeColor="text1"/>
                <w:sz w:val="20"/>
              </w:rPr>
              <w:t xml:space="preserve"> species (Caudoviricetes).</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6C4DA5CC" w:rsidR="00E37077" w:rsidRPr="00DC137B" w:rsidRDefault="00DC137B" w:rsidP="00DC137B">
            <w:pPr>
              <w:rPr>
                <w:rFonts w:ascii="Aptos Narrow" w:hAnsi="Aptos Narrow"/>
                <w:color w:val="000000"/>
                <w:sz w:val="22"/>
                <w:szCs w:val="22"/>
                <w:lang w:val="en-GB"/>
              </w:rPr>
            </w:pPr>
            <w:r>
              <w:rPr>
                <w:rFonts w:ascii="Aptos Narrow" w:hAnsi="Aptos Narrow"/>
                <w:color w:val="000000"/>
                <w:sz w:val="22"/>
                <w:szCs w:val="22"/>
              </w:rPr>
              <w:t>2025.</w:t>
            </w:r>
            <w:proofErr w:type="gramStart"/>
            <w:r>
              <w:rPr>
                <w:rFonts w:ascii="Aptos Narrow" w:hAnsi="Aptos Narrow"/>
                <w:color w:val="000000"/>
                <w:sz w:val="22"/>
                <w:szCs w:val="22"/>
              </w:rPr>
              <w:t>052B.</w:t>
            </w:r>
            <w:r w:rsidR="00787289">
              <w:rPr>
                <w:rFonts w:ascii="Aptos Narrow" w:hAnsi="Aptos Narrow"/>
                <w:color w:val="000000"/>
                <w:sz w:val="22"/>
                <w:szCs w:val="22"/>
              </w:rPr>
              <w:t>Ac.v3.</w:t>
            </w:r>
            <w:r>
              <w:rPr>
                <w:rFonts w:ascii="Aptos Narrow" w:hAnsi="Aptos Narrow"/>
                <w:color w:val="000000"/>
                <w:sz w:val="22"/>
                <w:szCs w:val="22"/>
              </w:rPr>
              <w:t>Nitrunavirus</w:t>
            </w:r>
            <w:proofErr w:type="gramEnd"/>
            <w:r>
              <w:rPr>
                <w:rFonts w:ascii="Aptos Narrow" w:hAnsi="Aptos Narrow"/>
                <w:color w:val="000000"/>
                <w:sz w:val="22"/>
                <w:szCs w:val="22"/>
              </w:rPr>
              <w:t>_1ng_1ns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593F6E09"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79188A6B"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0B2E5EF6"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41CFBBC2"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1B668FB3" w14:textId="2C6F00EF" w:rsidTr="00BD6C0B">
        <w:tc>
          <w:tcPr>
            <w:tcW w:w="1838" w:type="dxa"/>
            <w:vAlign w:val="center"/>
          </w:tcPr>
          <w:p w14:paraId="7C1B4F79" w14:textId="66735722" w:rsidR="006453B1" w:rsidRPr="00CD2C82" w:rsidRDefault="00CF1CA9" w:rsidP="006453B1">
            <w:pPr>
              <w:rPr>
                <w:rFonts w:ascii="Aptos" w:hAnsi="Aptos" w:cs="Arial"/>
                <w:bCs/>
                <w:color w:val="000000" w:themeColor="text1"/>
                <w:sz w:val="20"/>
                <w:szCs w:val="20"/>
              </w:rPr>
            </w:pPr>
            <w:r>
              <w:rPr>
                <w:rFonts w:ascii="Aptos" w:hAnsi="Aptos" w:cs="Arial"/>
                <w:bCs/>
                <w:color w:val="000000" w:themeColor="text1"/>
                <w:sz w:val="20"/>
                <w:szCs w:val="20"/>
              </w:rPr>
              <w:t xml:space="preserve">Ipek </w:t>
            </w:r>
          </w:p>
        </w:tc>
        <w:tc>
          <w:tcPr>
            <w:tcW w:w="1418" w:type="dxa"/>
            <w:vAlign w:val="center"/>
          </w:tcPr>
          <w:p w14:paraId="5E41446B" w14:textId="77CBD5BA" w:rsidR="006453B1" w:rsidRPr="00CD2C82" w:rsidRDefault="00CF1CA9" w:rsidP="006453B1">
            <w:pPr>
              <w:rPr>
                <w:rFonts w:ascii="Aptos" w:hAnsi="Aptos" w:cs="Arial"/>
                <w:bCs/>
                <w:color w:val="000000" w:themeColor="text1"/>
                <w:sz w:val="20"/>
                <w:szCs w:val="20"/>
              </w:rPr>
            </w:pPr>
            <w:proofErr w:type="spellStart"/>
            <w:r w:rsidRPr="00CF1CA9">
              <w:rPr>
                <w:rFonts w:ascii="Aptos" w:hAnsi="Aptos" w:cs="Arial"/>
                <w:bCs/>
                <w:color w:val="000000" w:themeColor="text1"/>
                <w:sz w:val="20"/>
                <w:szCs w:val="20"/>
              </w:rPr>
              <w:t>Kurtböke</w:t>
            </w:r>
            <w:proofErr w:type="spellEnd"/>
          </w:p>
        </w:tc>
        <w:tc>
          <w:tcPr>
            <w:tcW w:w="2835" w:type="dxa"/>
            <w:vAlign w:val="center"/>
          </w:tcPr>
          <w:p w14:paraId="3EC4C5A6" w14:textId="36B29B93"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University of the Sunshine Coast - Faculty of Science, Health, Education and Engineering</w:t>
            </w:r>
            <w:r>
              <w:rPr>
                <w:rFonts w:ascii="Aptos" w:hAnsi="Aptos" w:cs="Arial"/>
                <w:bCs/>
                <w:color w:val="000000" w:themeColor="text1"/>
                <w:sz w:val="20"/>
                <w:szCs w:val="20"/>
              </w:rPr>
              <w:t>, Australia</w:t>
            </w:r>
          </w:p>
        </w:tc>
        <w:tc>
          <w:tcPr>
            <w:tcW w:w="2126" w:type="dxa"/>
            <w:vAlign w:val="center"/>
          </w:tcPr>
          <w:p w14:paraId="1DDF5257" w14:textId="46690FA3"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ikurtbok@usc.edu.au</w:t>
            </w:r>
          </w:p>
        </w:tc>
        <w:tc>
          <w:tcPr>
            <w:tcW w:w="1106" w:type="dxa"/>
            <w:vAlign w:val="center"/>
          </w:tcPr>
          <w:p w14:paraId="398397DC" w14:textId="63F54794" w:rsidR="006453B1" w:rsidRPr="00CD2C82" w:rsidRDefault="006453B1" w:rsidP="006453B1">
            <w:pPr>
              <w:jc w:val="center"/>
              <w:rPr>
                <w:rFonts w:ascii="Aptos" w:hAnsi="Aptos" w:cs="Arial"/>
                <w:bCs/>
                <w:color w:val="000000" w:themeColor="text1"/>
                <w:sz w:val="20"/>
                <w:szCs w:val="20"/>
              </w:rPr>
            </w:pPr>
          </w:p>
        </w:tc>
      </w:tr>
      <w:tr w:rsidR="006453B1" w14:paraId="1EC2C947" w14:textId="08659965" w:rsidTr="00BD6C0B">
        <w:tc>
          <w:tcPr>
            <w:tcW w:w="1838" w:type="dxa"/>
            <w:vAlign w:val="center"/>
          </w:tcPr>
          <w:p w14:paraId="48A3936E"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2BEC470C"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465BAECA" w14:textId="08EA9F41" w:rsidR="006453B1" w:rsidRPr="00CD2C82" w:rsidRDefault="006453B1" w:rsidP="006453B1">
            <w:pPr>
              <w:rPr>
                <w:rFonts w:ascii="Aptos" w:hAnsi="Aptos" w:cs="Arial"/>
                <w:bCs/>
                <w:color w:val="000000" w:themeColor="text1"/>
                <w:sz w:val="20"/>
                <w:szCs w:val="20"/>
              </w:rPr>
            </w:pPr>
          </w:p>
        </w:tc>
        <w:tc>
          <w:tcPr>
            <w:tcW w:w="2126" w:type="dxa"/>
            <w:vAlign w:val="center"/>
          </w:tcPr>
          <w:p w14:paraId="464D4E54"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CBA77FB" w14:textId="2B04C666" w:rsidR="006453B1" w:rsidRPr="00CD2C82" w:rsidRDefault="006453B1" w:rsidP="006453B1">
            <w:pPr>
              <w:jc w:val="center"/>
              <w:rPr>
                <w:rFonts w:ascii="Aptos" w:hAnsi="Aptos" w:cs="Arial"/>
                <w:bCs/>
                <w:color w:val="000000" w:themeColor="text1"/>
                <w:sz w:val="20"/>
                <w:szCs w:val="20"/>
              </w:rPr>
            </w:pPr>
          </w:p>
        </w:tc>
      </w:tr>
      <w:tr w:rsidR="006453B1" w14:paraId="1E87AB62" w14:textId="5899AC2D" w:rsidTr="00BD6C0B">
        <w:tc>
          <w:tcPr>
            <w:tcW w:w="1838" w:type="dxa"/>
            <w:vAlign w:val="center"/>
          </w:tcPr>
          <w:p w14:paraId="31B07DB0"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007E1446"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5AD29B0F" w14:textId="226E674F" w:rsidR="006453B1" w:rsidRPr="00CD2C82" w:rsidRDefault="006453B1" w:rsidP="006453B1">
            <w:pPr>
              <w:rPr>
                <w:rFonts w:ascii="Aptos" w:hAnsi="Aptos" w:cs="Arial"/>
                <w:bCs/>
                <w:color w:val="000000" w:themeColor="text1"/>
                <w:sz w:val="20"/>
                <w:szCs w:val="20"/>
              </w:rPr>
            </w:pPr>
          </w:p>
        </w:tc>
        <w:tc>
          <w:tcPr>
            <w:tcW w:w="2126" w:type="dxa"/>
            <w:vAlign w:val="center"/>
          </w:tcPr>
          <w:p w14:paraId="5C936B49"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1A6F2BF1" w14:textId="713BF4F1" w:rsidR="006453B1" w:rsidRPr="00CD2C82" w:rsidRDefault="006453B1" w:rsidP="006453B1">
            <w:pPr>
              <w:jc w:val="center"/>
              <w:rPr>
                <w:rFonts w:ascii="Aptos" w:hAnsi="Aptos" w:cs="Arial"/>
                <w:bCs/>
                <w:color w:val="000000" w:themeColor="text1"/>
                <w:sz w:val="20"/>
                <w:szCs w:val="20"/>
              </w:rPr>
            </w:pPr>
          </w:p>
        </w:tc>
      </w:tr>
      <w:tr w:rsidR="006453B1" w14:paraId="4EB04DC5" w14:textId="35F57E1D" w:rsidTr="00BD6C0B">
        <w:tc>
          <w:tcPr>
            <w:tcW w:w="1838" w:type="dxa"/>
            <w:vAlign w:val="center"/>
          </w:tcPr>
          <w:p w14:paraId="55C69C9A"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4874EED5"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3F729D28" w14:textId="7FDC7B58" w:rsidR="006453B1" w:rsidRPr="00CD2C82" w:rsidRDefault="006453B1" w:rsidP="006453B1">
            <w:pPr>
              <w:rPr>
                <w:rFonts w:ascii="Aptos" w:hAnsi="Aptos" w:cs="Arial"/>
                <w:bCs/>
                <w:color w:val="000000" w:themeColor="text1"/>
                <w:sz w:val="20"/>
                <w:szCs w:val="20"/>
              </w:rPr>
            </w:pPr>
          </w:p>
        </w:tc>
        <w:tc>
          <w:tcPr>
            <w:tcW w:w="2126" w:type="dxa"/>
            <w:vAlign w:val="center"/>
          </w:tcPr>
          <w:p w14:paraId="2B03DFE0"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25F3F5E7" w14:textId="2430C31B" w:rsidR="006453B1" w:rsidRPr="00CD2C82" w:rsidRDefault="006453B1" w:rsidP="006453B1">
            <w:pPr>
              <w:jc w:val="center"/>
              <w:rPr>
                <w:rFonts w:ascii="Aptos" w:hAnsi="Aptos" w:cs="Arial"/>
                <w:bCs/>
                <w:color w:val="000000" w:themeColor="text1"/>
                <w:sz w:val="20"/>
                <w:szCs w:val="20"/>
              </w:rPr>
            </w:pPr>
          </w:p>
        </w:tc>
      </w:tr>
      <w:tr w:rsidR="006453B1" w14:paraId="2F0A23D4" w14:textId="1B2D70D1" w:rsidTr="00BD6C0B">
        <w:trPr>
          <w:trHeight w:val="63"/>
        </w:trPr>
        <w:tc>
          <w:tcPr>
            <w:tcW w:w="1838" w:type="dxa"/>
            <w:vAlign w:val="center"/>
          </w:tcPr>
          <w:p w14:paraId="5CA45DA6"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696661A7"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28A99667" w14:textId="48FB3D2A" w:rsidR="006453B1" w:rsidRPr="00CD2C82" w:rsidRDefault="006453B1" w:rsidP="006453B1">
            <w:pPr>
              <w:rPr>
                <w:rFonts w:ascii="Aptos" w:hAnsi="Aptos" w:cs="Arial"/>
                <w:bCs/>
                <w:color w:val="000000" w:themeColor="text1"/>
                <w:sz w:val="20"/>
                <w:szCs w:val="20"/>
              </w:rPr>
            </w:pPr>
          </w:p>
        </w:tc>
        <w:tc>
          <w:tcPr>
            <w:tcW w:w="2126" w:type="dxa"/>
            <w:vAlign w:val="center"/>
          </w:tcPr>
          <w:p w14:paraId="0CFBB2E1"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94DC9DC" w14:textId="7DB99887" w:rsidR="006453B1" w:rsidRPr="00CD2C82" w:rsidRDefault="006453B1" w:rsidP="006453B1">
            <w:pPr>
              <w:jc w:val="center"/>
              <w:rPr>
                <w:rFonts w:ascii="Aptos" w:hAnsi="Aptos" w:cs="Arial"/>
                <w:bCs/>
                <w:color w:val="000000" w:themeColor="text1"/>
                <w:sz w:val="20"/>
                <w:szCs w:val="20"/>
              </w:rPr>
            </w:pPr>
          </w:p>
        </w:tc>
      </w:tr>
      <w:tr w:rsidR="006453B1" w14:paraId="557AB3EC" w14:textId="7845BEC8" w:rsidTr="00BD6C0B">
        <w:trPr>
          <w:trHeight w:val="63"/>
        </w:trPr>
        <w:tc>
          <w:tcPr>
            <w:tcW w:w="1838" w:type="dxa"/>
            <w:vAlign w:val="center"/>
          </w:tcPr>
          <w:p w14:paraId="246CA457"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4E4148F7"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76E95799" w14:textId="17BD2501" w:rsidR="006453B1" w:rsidRPr="00CD2C82" w:rsidRDefault="006453B1" w:rsidP="006453B1">
            <w:pPr>
              <w:rPr>
                <w:rFonts w:ascii="Aptos" w:hAnsi="Aptos" w:cs="Arial"/>
                <w:bCs/>
                <w:color w:val="000000" w:themeColor="text1"/>
                <w:sz w:val="20"/>
                <w:szCs w:val="20"/>
              </w:rPr>
            </w:pPr>
          </w:p>
        </w:tc>
        <w:tc>
          <w:tcPr>
            <w:tcW w:w="2126" w:type="dxa"/>
            <w:vAlign w:val="center"/>
          </w:tcPr>
          <w:p w14:paraId="70D2790C"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26B4F1E6" w14:textId="541D7C50"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12D8F471"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5C901C2F"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046C343C"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3DFC7E91"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2D4644C8" w:rsidR="0072682D" w:rsidRPr="000C5189" w:rsidRDefault="00CF1CA9" w:rsidP="00DD58AA">
            <w:pPr>
              <w:rPr>
                <w:rFonts w:ascii="Aptos" w:hAnsi="Aptos" w:cs="Arial"/>
                <w:sz w:val="20"/>
                <w:szCs w:val="20"/>
              </w:rPr>
            </w:pPr>
            <w:r>
              <w:rPr>
                <w:rFonts w:ascii="Aptos" w:hAnsi="Aptos" w:cs="Arial"/>
                <w:sz w:val="20"/>
                <w:szCs w:val="20"/>
              </w:rPr>
              <w:t>Actinophages</w:t>
            </w:r>
            <w:r w:rsidR="00A824BE" w:rsidRPr="00A824BE">
              <w:rPr>
                <w:rFonts w:ascii="Aptos" w:hAnsi="Aptos" w:cs="Arial"/>
                <w:sz w:val="20"/>
                <w:szCs w:val="20"/>
              </w:rPr>
              <w:t xml:space="preserve">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225B350C"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927F33B"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015/06/2025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69063A9"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656C475">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656C475">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656C475">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21E93A8D" w:rsidR="000A7027" w:rsidRDefault="1FE60BA8" w:rsidP="0656C475">
            <w:pPr>
              <w:rPr>
                <w:rFonts w:ascii="Aptos" w:eastAsia="Times" w:hAnsi="Aptos" w:cs="Arial"/>
                <w:b/>
                <w:bCs/>
                <w:color w:val="000000"/>
                <w:sz w:val="20"/>
                <w:szCs w:val="20"/>
                <w:lang w:eastAsia="en-GB"/>
              </w:rPr>
            </w:pPr>
            <w:r w:rsidRPr="0656C475">
              <w:rPr>
                <w:rFonts w:ascii="Aptos" w:eastAsia="Times" w:hAnsi="Aptos" w:cs="Arial"/>
                <w:b/>
                <w:bCs/>
                <w:color w:val="000000" w:themeColor="text1"/>
                <w:sz w:val="20"/>
                <w:szCs w:val="20"/>
                <w:lang w:eastAsia="en-GB"/>
              </w:rPr>
              <w:t>x</w:t>
            </w:r>
          </w:p>
        </w:tc>
      </w:tr>
      <w:tr w:rsidR="000A7027" w14:paraId="5D9CF6FC" w14:textId="77777777" w:rsidTr="0656C475">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656C475">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656C475">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656C475">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656C475">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656C475">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656C475">
        <w:trPr>
          <w:trHeight w:val="794"/>
        </w:trPr>
        <w:tc>
          <w:tcPr>
            <w:tcW w:w="8505" w:type="dxa"/>
          </w:tcPr>
          <w:p w14:paraId="1958B433" w14:textId="5BC3D0ED" w:rsidR="000A7027" w:rsidRPr="00C95FB7" w:rsidRDefault="63EAB21B" w:rsidP="00DD58AA">
            <w:r w:rsidRPr="0656C475">
              <w:rPr>
                <w:rFonts w:ascii="Aptos" w:eastAsia="Aptos" w:hAnsi="Aptos" w:cs="Aptos"/>
                <w:sz w:val="20"/>
                <w:szCs w:val="20"/>
              </w:rPr>
              <w:t>Please improve the quality of the abstract.</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5DED5394" w14:textId="77777777" w:rsidR="00F36748" w:rsidRDefault="00F36748" w:rsidP="00F36748">
      <w:pPr>
        <w:spacing w:after="120"/>
        <w:rPr>
          <w:rFonts w:ascii="Aptos" w:hAnsi="Aptos" w:cs="Arial"/>
          <w:b/>
          <w:sz w:val="20"/>
          <w:szCs w:val="20"/>
        </w:rPr>
      </w:pPr>
      <w:r>
        <w:rPr>
          <w:rFonts w:ascii="Aptos" w:hAnsi="Aptos" w:cs="Arial"/>
          <w:b/>
          <w:sz w:val="20"/>
          <w:szCs w:val="20"/>
        </w:rPr>
        <w:t xml:space="preserve">Part 1d: Revised Taxonomy Proposal Submission </w:t>
      </w:r>
    </w:p>
    <w:tbl>
      <w:tblPr>
        <w:tblStyle w:val="TableGrid"/>
        <w:tblW w:w="8505" w:type="dxa"/>
        <w:tblInd w:w="-5" w:type="dxa"/>
        <w:tblLook w:val="04A0" w:firstRow="1" w:lastRow="0" w:firstColumn="1" w:lastColumn="0" w:noHBand="0" w:noVBand="1"/>
      </w:tblPr>
      <w:tblGrid>
        <w:gridCol w:w="8505"/>
      </w:tblGrid>
      <w:tr w:rsidR="00F36748" w:rsidRPr="00C95FB7" w14:paraId="0C932156" w14:textId="77777777" w:rsidTr="00F33F9B">
        <w:tc>
          <w:tcPr>
            <w:tcW w:w="8505" w:type="dxa"/>
            <w:shd w:val="clear" w:color="auto" w:fill="F2F2F2" w:themeFill="background1" w:themeFillShade="F2"/>
          </w:tcPr>
          <w:p w14:paraId="74AC2EFA" w14:textId="77777777" w:rsidR="00F36748" w:rsidRPr="00C95FB7" w:rsidRDefault="00F36748" w:rsidP="00F33F9B">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Pr>
                <w:rFonts w:ascii="Aptos" w:hAnsi="Aptos" w:cs="Arial"/>
                <w:b/>
                <w:sz w:val="20"/>
                <w:szCs w:val="20"/>
              </w:rPr>
              <w:t xml:space="preserve">: </w:t>
            </w:r>
          </w:p>
        </w:tc>
      </w:tr>
      <w:tr w:rsidR="00F36748" w:rsidRPr="00C95FB7" w14:paraId="1F111D87" w14:textId="77777777" w:rsidTr="00F33F9B">
        <w:tc>
          <w:tcPr>
            <w:tcW w:w="8505" w:type="dxa"/>
          </w:tcPr>
          <w:p w14:paraId="0372A51B" w14:textId="77777777" w:rsidR="00F36748" w:rsidRPr="00C95FB7" w:rsidRDefault="00F36748" w:rsidP="00F33F9B">
            <w:pPr>
              <w:rPr>
                <w:rFonts w:ascii="Aptos" w:hAnsi="Aptos" w:cs="Arial"/>
                <w:sz w:val="20"/>
                <w:szCs w:val="20"/>
              </w:rPr>
            </w:pPr>
          </w:p>
          <w:p w14:paraId="6034AD83" w14:textId="77777777" w:rsidR="00F36748" w:rsidRDefault="00F36748" w:rsidP="00F33F9B">
            <w:pPr>
              <w:rPr>
                <w:rFonts w:ascii="Aptos" w:hAnsi="Aptos" w:cs="Arial"/>
                <w:sz w:val="20"/>
                <w:szCs w:val="20"/>
              </w:rPr>
            </w:pPr>
            <w:r>
              <w:rPr>
                <w:rFonts w:ascii="Aptos" w:hAnsi="Aptos" w:cs="Arial"/>
                <w:sz w:val="20"/>
                <w:szCs w:val="20"/>
              </w:rPr>
              <w:t>The text of the abstract has been amended.</w:t>
            </w:r>
          </w:p>
          <w:p w14:paraId="5FF156FA" w14:textId="77777777" w:rsidR="00F36748" w:rsidRPr="00C95FB7" w:rsidRDefault="00F36748" w:rsidP="00F33F9B">
            <w:pPr>
              <w:rPr>
                <w:rFonts w:ascii="Aptos" w:hAnsi="Aptos" w:cs="Arial"/>
                <w:sz w:val="20"/>
                <w:szCs w:val="20"/>
              </w:rPr>
            </w:pPr>
          </w:p>
          <w:p w14:paraId="48A28D3C" w14:textId="77777777" w:rsidR="00F36748" w:rsidRPr="00C95FB7" w:rsidRDefault="00F36748" w:rsidP="00F33F9B">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F36748" w14:paraId="5820C9BC" w14:textId="77777777" w:rsidTr="00F33F9B">
        <w:trPr>
          <w:trHeight w:val="244"/>
        </w:trPr>
        <w:tc>
          <w:tcPr>
            <w:tcW w:w="1980" w:type="dxa"/>
            <w:shd w:val="clear" w:color="auto" w:fill="F2F2F2" w:themeFill="background1" w:themeFillShade="F2"/>
          </w:tcPr>
          <w:p w14:paraId="6EA678A4" w14:textId="77777777" w:rsidR="00F36748" w:rsidRDefault="00F36748" w:rsidP="00F33F9B">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Pr>
                <w:rFonts w:ascii="Aptos" w:hAnsi="Aptos" w:cs="Arial"/>
                <w:b/>
                <w:bCs/>
                <w:sz w:val="20"/>
                <w:szCs w:val="20"/>
              </w:rPr>
              <w:t>:</w:t>
            </w:r>
          </w:p>
        </w:tc>
        <w:tc>
          <w:tcPr>
            <w:tcW w:w="1843" w:type="dxa"/>
          </w:tcPr>
          <w:p w14:paraId="036F190D" w14:textId="77777777" w:rsidR="00F36748" w:rsidRDefault="00F36748" w:rsidP="00F33F9B">
            <w:pPr>
              <w:rPr>
                <w:rFonts w:ascii="Aptos" w:hAnsi="Aptos" w:cs="Arial"/>
                <w:bCs/>
                <w:sz w:val="20"/>
                <w:szCs w:val="20"/>
              </w:rPr>
            </w:pPr>
            <w:r>
              <w:rPr>
                <w:rFonts w:ascii="Aptos" w:hAnsi="Aptos" w:cs="Arial"/>
                <w:bCs/>
                <w:sz w:val="20"/>
                <w:szCs w:val="20"/>
              </w:rPr>
              <w:t>01/09/2025</w:t>
            </w:r>
          </w:p>
        </w:tc>
      </w:tr>
    </w:tbl>
    <w:p w14:paraId="7CE80C1B" w14:textId="77777777" w:rsidR="00F36748" w:rsidRDefault="00F36748" w:rsidP="00F36748">
      <w:pPr>
        <w:ind w:firstLine="720"/>
        <w:rPr>
          <w:rFonts w:ascii="Aptos" w:hAnsi="Aptos" w:cs="Arial"/>
          <w:b/>
          <w:bCs/>
          <w:sz w:val="20"/>
          <w:szCs w:val="20"/>
        </w:rPr>
      </w:pPr>
    </w:p>
    <w:p w14:paraId="7C2D104C" w14:textId="20165CA7"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sidRPr="0656C475">
        <w:rPr>
          <w:rFonts w:ascii="Aptos" w:hAnsi="Aptos" w:cs="Arial"/>
          <w:b/>
          <w:bCs/>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0E598830" w:rsidR="00DD58AA" w:rsidRDefault="001D0007" w:rsidP="00DD58AA">
      <w:pPr>
        <w:pStyle w:val="BodyTextIndent"/>
        <w:ind w:left="0" w:hanging="15"/>
        <w:rPr>
          <w:rFonts w:ascii="Aptos" w:hAnsi="Aptos" w:cs="Arial"/>
          <w:b/>
          <w:color w:val="000000"/>
          <w:sz w:val="20"/>
        </w:rPr>
      </w:pPr>
      <w:hyperlink r:id="rId10" w:history="1">
        <w:r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31829783"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73B64549"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F94E9E">
        <w:trPr>
          <w:trHeight w:val="890"/>
        </w:trPr>
        <w:tc>
          <w:tcPr>
            <w:tcW w:w="2547" w:type="dxa"/>
            <w:vAlign w:val="center"/>
          </w:tcPr>
          <w:p w14:paraId="2B4F2A8D" w14:textId="7D898142" w:rsidR="00333392" w:rsidRPr="00D8631B" w:rsidRDefault="00544377" w:rsidP="00040CB0">
            <w:pPr>
              <w:jc w:val="both"/>
              <w:rPr>
                <w:rFonts w:ascii="Aptos" w:hAnsi="Aptos" w:cs="Arial"/>
                <w:bCs/>
                <w:color w:val="000000" w:themeColor="text1"/>
                <w:sz w:val="20"/>
                <w:szCs w:val="20"/>
              </w:rPr>
            </w:pPr>
            <w:proofErr w:type="spellStart"/>
            <w:r w:rsidRPr="00D8631B">
              <w:rPr>
                <w:rFonts w:ascii="Aptos" w:hAnsi="Aptos" w:cs="Arial"/>
                <w:bCs/>
                <w:color w:val="000000" w:themeColor="text1"/>
                <w:sz w:val="20"/>
                <w:szCs w:val="20"/>
              </w:rPr>
              <w:t>N</w:t>
            </w:r>
            <w:r w:rsidR="00F94E9E" w:rsidRPr="00D8631B">
              <w:rPr>
                <w:rFonts w:ascii="Aptos" w:hAnsi="Aptos" w:cs="Arial"/>
                <w:bCs/>
                <w:color w:val="000000" w:themeColor="text1"/>
                <w:sz w:val="20"/>
                <w:szCs w:val="20"/>
              </w:rPr>
              <w:t>itruna</w:t>
            </w:r>
            <w:r w:rsidR="00CF1CA9" w:rsidRPr="00D8631B">
              <w:rPr>
                <w:rFonts w:ascii="Aptos" w:hAnsi="Aptos" w:cs="Arial"/>
                <w:bCs/>
                <w:color w:val="000000" w:themeColor="text1"/>
                <w:sz w:val="20"/>
                <w:szCs w:val="20"/>
              </w:rPr>
              <w:t>virus</w:t>
            </w:r>
            <w:proofErr w:type="spellEnd"/>
          </w:p>
        </w:tc>
        <w:tc>
          <w:tcPr>
            <w:tcW w:w="6379" w:type="dxa"/>
            <w:vAlign w:val="center"/>
          </w:tcPr>
          <w:p w14:paraId="5CCE7407" w14:textId="641D284C" w:rsidR="000C462F" w:rsidRPr="00D8631B" w:rsidRDefault="00A824BE" w:rsidP="000C462F">
            <w:pPr>
              <w:jc w:val="both"/>
              <w:rPr>
                <w:rFonts w:ascii="Aptos" w:hAnsi="Aptos" w:cs="Arial"/>
                <w:bCs/>
                <w:color w:val="000000" w:themeColor="text1"/>
                <w:sz w:val="20"/>
                <w:szCs w:val="20"/>
              </w:rPr>
            </w:pPr>
            <w:r w:rsidRPr="00D8631B">
              <w:rPr>
                <w:rFonts w:ascii="Aptos" w:hAnsi="Aptos" w:cs="Arial"/>
                <w:bCs/>
                <w:color w:val="000000" w:themeColor="text1"/>
                <w:sz w:val="20"/>
                <w:szCs w:val="20"/>
              </w:rPr>
              <w:t>Name</w:t>
            </w:r>
            <w:r w:rsidR="00CF1CA9" w:rsidRPr="00D8631B">
              <w:rPr>
                <w:rFonts w:ascii="Aptos" w:hAnsi="Aptos" w:cs="Arial"/>
                <w:bCs/>
                <w:color w:val="000000" w:themeColor="text1"/>
                <w:sz w:val="20"/>
                <w:szCs w:val="20"/>
              </w:rPr>
              <w:t xml:space="preserve"> derived from first isolate phage of its type </w:t>
            </w:r>
            <w:r w:rsidR="00F94E9E" w:rsidRPr="00D8631B">
              <w:rPr>
                <w:rFonts w:ascii="Aptos" w:hAnsi="Aptos" w:cs="Arial"/>
                <w:bCs/>
                <w:color w:val="000000" w:themeColor="text1"/>
                <w:sz w:val="20"/>
                <w:szCs w:val="20"/>
              </w:rPr>
              <w:t>Nocardia phage NTR1</w:t>
            </w:r>
          </w:p>
          <w:p w14:paraId="17202B3B" w14:textId="431A2780" w:rsidR="00333392" w:rsidRPr="00D8631B" w:rsidRDefault="00333392" w:rsidP="00A824BE">
            <w:pPr>
              <w:jc w:val="both"/>
              <w:rPr>
                <w:rFonts w:ascii="Aptos" w:hAnsi="Aptos" w:cs="Arial"/>
                <w:bCs/>
                <w:color w:val="000000" w:themeColor="text1"/>
                <w:sz w:val="20"/>
                <w:szCs w:val="20"/>
              </w:rPr>
            </w:pPr>
          </w:p>
        </w:tc>
      </w:tr>
      <w:tr w:rsidR="00333392" w:rsidRPr="009F7856" w14:paraId="7AAF5EF0" w14:textId="77777777" w:rsidTr="00040CB0">
        <w:trPr>
          <w:trHeight w:val="71"/>
        </w:trPr>
        <w:tc>
          <w:tcPr>
            <w:tcW w:w="2547" w:type="dxa"/>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3FD93352"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0A92A769"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538298A0"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54260DFC"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52F370E9"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656C475">
        <w:tc>
          <w:tcPr>
            <w:tcW w:w="8926" w:type="dxa"/>
            <w:shd w:val="clear" w:color="auto" w:fill="F2F2F2" w:themeFill="background1" w:themeFillShade="F2"/>
          </w:tcPr>
          <w:p w14:paraId="5831EE03" w14:textId="0DA54B62"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656C475">
        <w:tc>
          <w:tcPr>
            <w:tcW w:w="8926" w:type="dxa"/>
          </w:tcPr>
          <w:p w14:paraId="2858EDEF" w14:textId="5BF82111" w:rsidR="00A77B8E" w:rsidRPr="00BE4F5A" w:rsidRDefault="032CF242" w:rsidP="00DD58AA">
            <w:pPr>
              <w:rPr>
                <w:rFonts w:ascii="Aptos" w:hAnsi="Aptos" w:cs="Arial"/>
                <w:sz w:val="20"/>
                <w:szCs w:val="20"/>
              </w:rPr>
            </w:pPr>
            <w:r w:rsidRPr="0656C475">
              <w:rPr>
                <w:rFonts w:ascii="Aptos" w:hAnsi="Aptos" w:cs="Arial"/>
                <w:i/>
                <w:iCs/>
                <w:sz w:val="20"/>
                <w:szCs w:val="20"/>
              </w:rPr>
              <w:t xml:space="preserve">Taxonomic </w:t>
            </w:r>
            <w:r w:rsidR="69B5FD8B" w:rsidRPr="0656C475">
              <w:rPr>
                <w:rFonts w:ascii="Aptos" w:hAnsi="Aptos" w:cs="Arial"/>
                <w:i/>
                <w:iCs/>
                <w:sz w:val="20"/>
                <w:szCs w:val="20"/>
              </w:rPr>
              <w:t>rank</w:t>
            </w:r>
            <w:r w:rsidRPr="0656C475">
              <w:rPr>
                <w:rFonts w:ascii="Aptos" w:hAnsi="Aptos" w:cs="Arial"/>
                <w:i/>
                <w:iCs/>
                <w:sz w:val="20"/>
                <w:szCs w:val="20"/>
              </w:rPr>
              <w:t>(s) affected</w:t>
            </w:r>
            <w:r w:rsidRPr="0656C475">
              <w:rPr>
                <w:rFonts w:ascii="Aptos" w:hAnsi="Aptos" w:cs="Arial"/>
                <w:sz w:val="20"/>
                <w:szCs w:val="20"/>
              </w:rPr>
              <w:t xml:space="preserve">:       </w:t>
            </w:r>
            <w:r w:rsidR="35D8E8A3" w:rsidRPr="0656C475">
              <w:rPr>
                <w:rFonts w:ascii="Aptos" w:hAnsi="Aptos" w:cs="Arial"/>
                <w:sz w:val="20"/>
                <w:szCs w:val="20"/>
              </w:rPr>
              <w:t>genus</w:t>
            </w:r>
            <w:r w:rsidR="124B2390" w:rsidRPr="0656C475">
              <w:rPr>
                <w:rFonts w:ascii="Aptos" w:hAnsi="Aptos" w:cs="Arial"/>
                <w:sz w:val="20"/>
                <w:szCs w:val="20"/>
              </w:rPr>
              <w:t xml:space="preserve"> and species</w:t>
            </w:r>
          </w:p>
          <w:p w14:paraId="36975B16" w14:textId="77777777" w:rsidR="00FC2269" w:rsidRPr="00BE4F5A" w:rsidRDefault="00FC2269" w:rsidP="00DD58AA">
            <w:pPr>
              <w:rPr>
                <w:rFonts w:ascii="Aptos" w:hAnsi="Aptos" w:cs="Arial"/>
                <w:sz w:val="20"/>
                <w:szCs w:val="20"/>
              </w:rPr>
            </w:pPr>
          </w:p>
          <w:p w14:paraId="09336122" w14:textId="71263978" w:rsidR="00A77B8E"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F94E9E">
              <w:rPr>
                <w:rFonts w:ascii="Aptos" w:hAnsi="Aptos" w:cs="Arial"/>
                <w:sz w:val="20"/>
                <w:szCs w:val="20"/>
              </w:rPr>
              <w:t xml:space="preserve">As far as we are aware no </w:t>
            </w:r>
            <w:r w:rsidR="00F94E9E" w:rsidRPr="00F94E9E">
              <w:rPr>
                <w:rFonts w:ascii="Aptos" w:hAnsi="Aptos" w:cs="Arial"/>
                <w:i/>
                <w:iCs/>
                <w:sz w:val="20"/>
                <w:szCs w:val="20"/>
              </w:rPr>
              <w:t>Nocardia</w:t>
            </w:r>
            <w:r w:rsidR="00F94E9E">
              <w:rPr>
                <w:rFonts w:ascii="Aptos" w:hAnsi="Aptos" w:cs="Arial"/>
                <w:sz w:val="20"/>
                <w:szCs w:val="20"/>
              </w:rPr>
              <w:t xml:space="preserve"> phages have been classified by ICTV </w:t>
            </w:r>
          </w:p>
          <w:p w14:paraId="1321FC18" w14:textId="77777777" w:rsidR="00A77B8E" w:rsidRPr="00BE4F5A" w:rsidRDefault="00A77B8E" w:rsidP="00DD58AA">
            <w:pPr>
              <w:rPr>
                <w:rFonts w:ascii="Aptos" w:hAnsi="Aptos" w:cs="Arial"/>
                <w:sz w:val="20"/>
                <w:szCs w:val="20"/>
              </w:rPr>
            </w:pPr>
          </w:p>
          <w:p w14:paraId="19D0D4AD" w14:textId="2FF64BA8" w:rsidR="00A77B8E" w:rsidRPr="00BE4F5A" w:rsidRDefault="032CF242" w:rsidP="00DD58AA">
            <w:pPr>
              <w:rPr>
                <w:rFonts w:ascii="Aptos" w:hAnsi="Aptos" w:cs="Arial"/>
                <w:sz w:val="20"/>
                <w:szCs w:val="20"/>
              </w:rPr>
            </w:pPr>
            <w:r w:rsidRPr="0656C475">
              <w:rPr>
                <w:rFonts w:ascii="Aptos" w:hAnsi="Aptos" w:cs="Arial"/>
                <w:i/>
                <w:iCs/>
                <w:sz w:val="20"/>
                <w:szCs w:val="20"/>
              </w:rPr>
              <w:t>Proposed</w:t>
            </w:r>
            <w:r w:rsidRPr="0656C475">
              <w:rPr>
                <w:rFonts w:ascii="Aptos" w:hAnsi="Aptos" w:cs="Arial"/>
                <w:sz w:val="20"/>
                <w:szCs w:val="20"/>
              </w:rPr>
              <w:t xml:space="preserve"> </w:t>
            </w:r>
            <w:r w:rsidRPr="0656C475">
              <w:rPr>
                <w:rFonts w:ascii="Aptos" w:hAnsi="Aptos" w:cs="Arial"/>
                <w:i/>
                <w:iCs/>
                <w:sz w:val="20"/>
                <w:szCs w:val="20"/>
              </w:rPr>
              <w:t>taxonomic change(s):</w:t>
            </w:r>
            <w:r w:rsidRPr="0656C475">
              <w:rPr>
                <w:rFonts w:ascii="Aptos" w:hAnsi="Aptos" w:cs="Arial"/>
                <w:sz w:val="20"/>
                <w:szCs w:val="20"/>
              </w:rPr>
              <w:t xml:space="preserve">     </w:t>
            </w:r>
            <w:r w:rsidR="31D5530A" w:rsidRPr="0656C475">
              <w:rPr>
                <w:rFonts w:ascii="Aptos" w:hAnsi="Aptos" w:cs="Arial"/>
                <w:sz w:val="20"/>
                <w:szCs w:val="20"/>
              </w:rPr>
              <w:t>To create a</w:t>
            </w:r>
            <w:r w:rsidR="35D8E8A3" w:rsidRPr="0656C475">
              <w:rPr>
                <w:rFonts w:ascii="Aptos" w:hAnsi="Aptos" w:cs="Arial"/>
                <w:sz w:val="20"/>
                <w:szCs w:val="20"/>
              </w:rPr>
              <w:t xml:space="preserve"> new genus </w:t>
            </w:r>
            <w:proofErr w:type="spellStart"/>
            <w:r w:rsidR="31D5530A" w:rsidRPr="0656C475">
              <w:rPr>
                <w:rFonts w:ascii="Aptos" w:hAnsi="Aptos" w:cs="Arial"/>
                <w:i/>
                <w:iCs/>
                <w:sz w:val="20"/>
                <w:szCs w:val="20"/>
              </w:rPr>
              <w:t>Nitrunavirus</w:t>
            </w:r>
            <w:proofErr w:type="spellEnd"/>
            <w:r w:rsidR="31D5530A" w:rsidRPr="0656C475">
              <w:rPr>
                <w:rFonts w:ascii="Aptos" w:hAnsi="Aptos" w:cs="Arial"/>
                <w:sz w:val="20"/>
                <w:szCs w:val="20"/>
              </w:rPr>
              <w:t xml:space="preserve"> with</w:t>
            </w:r>
            <w:r w:rsidR="35D8E8A3" w:rsidRPr="0656C475">
              <w:rPr>
                <w:rFonts w:ascii="Aptos" w:hAnsi="Aptos" w:cs="Arial"/>
                <w:sz w:val="20"/>
                <w:szCs w:val="20"/>
              </w:rPr>
              <w:t xml:space="preserve"> </w:t>
            </w:r>
            <w:r w:rsidR="124B2390" w:rsidRPr="0656C475">
              <w:rPr>
                <w:rFonts w:ascii="Aptos" w:hAnsi="Aptos" w:cs="Arial"/>
                <w:sz w:val="20"/>
                <w:szCs w:val="20"/>
              </w:rPr>
              <w:t>one new</w:t>
            </w:r>
            <w:r w:rsidR="35D8E8A3" w:rsidRPr="0656C475">
              <w:rPr>
                <w:rFonts w:ascii="Aptos" w:hAnsi="Aptos" w:cs="Arial"/>
                <w:sz w:val="20"/>
                <w:szCs w:val="20"/>
              </w:rPr>
              <w:t xml:space="preserve"> </w:t>
            </w:r>
            <w:r w:rsidR="00787289">
              <w:rPr>
                <w:rFonts w:ascii="Aptos" w:hAnsi="Aptos" w:cs="Arial"/>
                <w:sz w:val="20"/>
                <w:szCs w:val="20"/>
              </w:rPr>
              <w:t>species</w:t>
            </w:r>
          </w:p>
          <w:p w14:paraId="53F57983" w14:textId="77777777" w:rsidR="00FC2269" w:rsidRPr="00BE4F5A" w:rsidRDefault="00FC2269" w:rsidP="00DD58AA">
            <w:pPr>
              <w:rPr>
                <w:rFonts w:ascii="Aptos" w:hAnsi="Aptos" w:cs="Arial"/>
                <w:sz w:val="20"/>
                <w:szCs w:val="20"/>
              </w:rPr>
            </w:pPr>
          </w:p>
          <w:p w14:paraId="39A4FC00" w14:textId="77777777" w:rsidR="00093961" w:rsidRDefault="00A77B8E" w:rsidP="00DD58AA">
            <w:pPr>
              <w:pStyle w:val="BodyTextIndent"/>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r w:rsidR="00A824BE">
              <w:rPr>
                <w:rFonts w:ascii="Aptos" w:hAnsi="Aptos" w:cs="Arial"/>
                <w:sz w:val="20"/>
              </w:rPr>
              <w:t xml:space="preserve"> </w:t>
            </w:r>
          </w:p>
          <w:p w14:paraId="6E5BCB32" w14:textId="1E70D9E7" w:rsidR="00A77B8E" w:rsidRPr="00BE4F5A" w:rsidRDefault="00464EEF" w:rsidP="00093961">
            <w:pPr>
              <w:rPr>
                <w:rFonts w:ascii="Aptos" w:hAnsi="Aptos" w:cs="Arial"/>
                <w:color w:val="000000"/>
                <w:sz w:val="20"/>
              </w:rPr>
            </w:pPr>
            <w:r>
              <w:rPr>
                <w:rFonts w:ascii="Aptos" w:hAnsi="Aptos" w:cs="Arial"/>
                <w:sz w:val="20"/>
                <w:szCs w:val="20"/>
              </w:rPr>
              <w:t xml:space="preserve">The bacteriophage NTR1 was isolated from activated sludge and </w:t>
            </w:r>
            <w:proofErr w:type="gramStart"/>
            <w:r>
              <w:rPr>
                <w:rFonts w:ascii="Aptos" w:hAnsi="Aptos" w:cs="Arial"/>
                <w:sz w:val="20"/>
                <w:szCs w:val="20"/>
              </w:rPr>
              <w:t>infects</w:t>
            </w:r>
            <w:proofErr w:type="gramEnd"/>
            <w:r>
              <w:rPr>
                <w:rFonts w:ascii="Aptos" w:hAnsi="Aptos" w:cs="Arial"/>
                <w:sz w:val="20"/>
                <w:szCs w:val="20"/>
              </w:rPr>
              <w:t xml:space="preserve"> three species of </w:t>
            </w:r>
            <w:proofErr w:type="spellStart"/>
            <w:r w:rsidRPr="00464EEF">
              <w:rPr>
                <w:rFonts w:ascii="Aptos" w:hAnsi="Aptos" w:cs="Arial"/>
                <w:i/>
                <w:iCs/>
                <w:sz w:val="20"/>
                <w:szCs w:val="20"/>
              </w:rPr>
              <w:t>Norcardia</w:t>
            </w:r>
            <w:proofErr w:type="spellEnd"/>
            <w:r>
              <w:rPr>
                <w:rFonts w:ascii="Aptos" w:hAnsi="Aptos" w:cs="Arial"/>
                <w:sz w:val="20"/>
                <w:szCs w:val="20"/>
              </w:rPr>
              <w:t xml:space="preserve">. </w:t>
            </w:r>
            <w:r w:rsidR="007B4357">
              <w:rPr>
                <w:rFonts w:ascii="Aptos" w:hAnsi="Aptos" w:cs="Arial"/>
                <w:sz w:val="20"/>
                <w:szCs w:val="20"/>
              </w:rPr>
              <w:t xml:space="preserve">NTR1 exhibits a siphovirus morphology and </w:t>
            </w:r>
            <w:r w:rsidR="008A30F1">
              <w:rPr>
                <w:rFonts w:ascii="Aptos" w:hAnsi="Aptos" w:cs="Arial"/>
                <w:sz w:val="20"/>
                <w:szCs w:val="20"/>
              </w:rPr>
              <w:t>possesses</w:t>
            </w:r>
            <w:r w:rsidR="007B4357">
              <w:rPr>
                <w:rFonts w:ascii="Aptos" w:hAnsi="Aptos" w:cs="Arial"/>
                <w:sz w:val="20"/>
                <w:szCs w:val="20"/>
              </w:rPr>
              <w:t xml:space="preserve"> a 65.3 kb genome</w:t>
            </w:r>
            <w:r w:rsidR="008A30F1">
              <w:rPr>
                <w:rFonts w:ascii="Aptos" w:hAnsi="Aptos" w:cs="Arial"/>
                <w:sz w:val="20"/>
                <w:szCs w:val="20"/>
              </w:rPr>
              <w:t xml:space="preserve"> with 97 predicted protein-coding genes and a single tRNA. </w:t>
            </w:r>
            <w:r w:rsidR="00093961" w:rsidRPr="00464EEF">
              <w:rPr>
                <w:rFonts w:ascii="Aptos" w:hAnsi="Aptos" w:cs="Arial"/>
                <w:sz w:val="20"/>
                <w:szCs w:val="20"/>
              </w:rPr>
              <w:t>Analysis</w:t>
            </w:r>
            <w:r w:rsidR="00093961">
              <w:rPr>
                <w:rFonts w:ascii="Aptos" w:hAnsi="Aptos" w:cs="Arial"/>
                <w:sz w:val="20"/>
                <w:szCs w:val="20"/>
              </w:rPr>
              <w:t xml:space="preserve"> with VIRIDIC and </w:t>
            </w:r>
            <w:proofErr w:type="spellStart"/>
            <w:r w:rsidR="00093961">
              <w:rPr>
                <w:rFonts w:ascii="Aptos" w:hAnsi="Aptos" w:cs="Arial"/>
                <w:sz w:val="20"/>
                <w:szCs w:val="20"/>
              </w:rPr>
              <w:t>ViPTree</w:t>
            </w:r>
            <w:proofErr w:type="spellEnd"/>
            <w:r w:rsidR="00093961">
              <w:rPr>
                <w:rFonts w:ascii="Aptos" w:hAnsi="Aptos" w:cs="Arial"/>
                <w:sz w:val="20"/>
                <w:szCs w:val="20"/>
              </w:rPr>
              <w:t xml:space="preserve"> indicates that </w:t>
            </w:r>
            <w:r w:rsidR="00093961">
              <w:rPr>
                <w:rFonts w:ascii="Aptos" w:hAnsi="Aptos"/>
                <w:i/>
                <w:iCs/>
                <w:sz w:val="20"/>
                <w:szCs w:val="20"/>
              </w:rPr>
              <w:t xml:space="preserve">Nocardia </w:t>
            </w:r>
            <w:r w:rsidR="00093961" w:rsidRPr="00F94DEE">
              <w:rPr>
                <w:rFonts w:ascii="Aptos" w:hAnsi="Aptos"/>
                <w:sz w:val="20"/>
                <w:szCs w:val="20"/>
              </w:rPr>
              <w:t xml:space="preserve">phage </w:t>
            </w:r>
            <w:r w:rsidR="00093961" w:rsidRPr="00EC2412">
              <w:rPr>
                <w:rFonts w:ascii="Aptos" w:hAnsi="Aptos"/>
                <w:sz w:val="20"/>
                <w:szCs w:val="20"/>
              </w:rPr>
              <w:t>NTR1</w:t>
            </w:r>
            <w:r w:rsidR="00093961">
              <w:rPr>
                <w:rFonts w:ascii="Aptos" w:hAnsi="Aptos"/>
                <w:sz w:val="20"/>
                <w:szCs w:val="20"/>
              </w:rPr>
              <w:t xml:space="preserve"> </w:t>
            </w:r>
            <w:r w:rsidR="00093961">
              <w:rPr>
                <w:rFonts w:ascii="Aptos" w:hAnsi="Aptos" w:cs="Arial"/>
                <w:sz w:val="20"/>
                <w:szCs w:val="20"/>
              </w:rPr>
              <w:t xml:space="preserve">represents a new genus and species that </w:t>
            </w:r>
            <w:proofErr w:type="gramStart"/>
            <w:r w:rsidR="00093961">
              <w:rPr>
                <w:rFonts w:ascii="Aptos" w:hAnsi="Aptos" w:cs="Arial"/>
                <w:sz w:val="20"/>
                <w:szCs w:val="20"/>
              </w:rPr>
              <w:t>conforms</w:t>
            </w:r>
            <w:proofErr w:type="gramEnd"/>
            <w:r w:rsidR="00093961">
              <w:rPr>
                <w:rFonts w:ascii="Aptos" w:hAnsi="Aptos" w:cs="Arial"/>
                <w:sz w:val="20"/>
                <w:szCs w:val="20"/>
              </w:rPr>
              <w:t xml:space="preserve"> to the established demarcation criteria. </w:t>
            </w:r>
          </w:p>
          <w:p w14:paraId="34A7845C" w14:textId="606FD6AD" w:rsidR="00A77B8E" w:rsidRDefault="00A77B8E"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656C475">
        <w:tc>
          <w:tcPr>
            <w:tcW w:w="8926" w:type="dxa"/>
            <w:shd w:val="clear" w:color="auto" w:fill="F2F2F2" w:themeFill="background1" w:themeFillShade="F2"/>
          </w:tcPr>
          <w:p w14:paraId="00CD2219" w14:textId="620AE489"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56EE3888" w:rsidR="00A77B8E" w:rsidRDefault="00A77B8E" w:rsidP="00883A5C">
            <w:pPr>
              <w:pStyle w:val="BodyTextIndent"/>
              <w:ind w:left="720" w:firstLine="0"/>
              <w:rPr>
                <w:rFonts w:ascii="Aptos" w:hAnsi="Aptos" w:cs="Arial"/>
                <w:color w:val="0000FF"/>
                <w:sz w:val="20"/>
              </w:rPr>
            </w:pPr>
          </w:p>
        </w:tc>
      </w:tr>
      <w:tr w:rsidR="00A77B8E" w14:paraId="1E86E5C0" w14:textId="77777777" w:rsidTr="0656C475">
        <w:tc>
          <w:tcPr>
            <w:tcW w:w="8926" w:type="dxa"/>
          </w:tcPr>
          <w:p w14:paraId="49680848" w14:textId="77777777" w:rsidR="00A77B8E" w:rsidRDefault="00A77B8E" w:rsidP="00DD58AA">
            <w:pPr>
              <w:rPr>
                <w:rFonts w:ascii="Aptos" w:hAnsi="Aptos" w:cs="Arial"/>
                <w:b/>
                <w:i/>
                <w:sz w:val="20"/>
                <w:szCs w:val="20"/>
              </w:rPr>
            </w:pPr>
          </w:p>
          <w:p w14:paraId="29422506" w14:textId="25194585" w:rsidR="00A77B8E" w:rsidRPr="00BE4F5A" w:rsidRDefault="032CF242" w:rsidP="00DD58AA">
            <w:pPr>
              <w:rPr>
                <w:rFonts w:ascii="Aptos" w:hAnsi="Aptos" w:cs="Arial"/>
                <w:sz w:val="20"/>
                <w:szCs w:val="20"/>
              </w:rPr>
            </w:pPr>
            <w:r w:rsidRPr="0656C475">
              <w:rPr>
                <w:rFonts w:ascii="Aptos" w:hAnsi="Aptos" w:cs="Arial"/>
                <w:i/>
                <w:iCs/>
                <w:sz w:val="20"/>
                <w:szCs w:val="20"/>
              </w:rPr>
              <w:t xml:space="preserve">Taxonomic </w:t>
            </w:r>
            <w:r w:rsidR="69B5FD8B" w:rsidRPr="0656C475">
              <w:rPr>
                <w:rFonts w:ascii="Aptos" w:hAnsi="Aptos" w:cs="Arial"/>
                <w:i/>
                <w:iCs/>
                <w:sz w:val="20"/>
                <w:szCs w:val="20"/>
              </w:rPr>
              <w:t>rank</w:t>
            </w:r>
            <w:r w:rsidRPr="0656C475">
              <w:rPr>
                <w:rFonts w:ascii="Aptos" w:hAnsi="Aptos" w:cs="Arial"/>
                <w:i/>
                <w:iCs/>
                <w:sz w:val="20"/>
                <w:szCs w:val="20"/>
              </w:rPr>
              <w:t>(s) affected</w:t>
            </w:r>
            <w:r w:rsidRPr="0656C475">
              <w:rPr>
                <w:rFonts w:ascii="Aptos" w:hAnsi="Aptos" w:cs="Arial"/>
                <w:sz w:val="20"/>
                <w:szCs w:val="20"/>
              </w:rPr>
              <w:t xml:space="preserve">:       </w:t>
            </w:r>
            <w:r w:rsidR="35D8E8A3" w:rsidRPr="0656C475">
              <w:rPr>
                <w:rFonts w:ascii="Aptos" w:hAnsi="Aptos" w:cs="Arial"/>
                <w:sz w:val="20"/>
                <w:szCs w:val="20"/>
              </w:rPr>
              <w:t>genus</w:t>
            </w:r>
            <w:r w:rsidR="124B2390" w:rsidRPr="0656C475">
              <w:rPr>
                <w:rFonts w:ascii="Aptos" w:hAnsi="Aptos" w:cs="Arial"/>
                <w:sz w:val="20"/>
                <w:szCs w:val="20"/>
              </w:rPr>
              <w:t xml:space="preserve"> and species</w:t>
            </w:r>
          </w:p>
          <w:p w14:paraId="4CBE5628" w14:textId="215B1919" w:rsidR="00A77B8E" w:rsidRDefault="00A77B8E" w:rsidP="00DD58AA">
            <w:pPr>
              <w:rPr>
                <w:rFonts w:ascii="Aptos" w:hAnsi="Aptos" w:cs="Arial"/>
                <w:sz w:val="20"/>
                <w:szCs w:val="20"/>
              </w:rPr>
            </w:pPr>
          </w:p>
          <w:p w14:paraId="7CA03B91" w14:textId="77777777" w:rsidR="00EC2412" w:rsidRDefault="00EC2412" w:rsidP="00EC2412">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Pr>
                <w:rFonts w:ascii="Aptos" w:hAnsi="Aptos" w:cs="Arial"/>
                <w:sz w:val="20"/>
                <w:szCs w:val="20"/>
              </w:rPr>
              <w:t xml:space="preserve">As far as we are aware no </w:t>
            </w:r>
            <w:r w:rsidRPr="00F94E9E">
              <w:rPr>
                <w:rFonts w:ascii="Aptos" w:hAnsi="Aptos" w:cs="Arial"/>
                <w:i/>
                <w:iCs/>
                <w:sz w:val="20"/>
                <w:szCs w:val="20"/>
              </w:rPr>
              <w:t>Nocardia</w:t>
            </w:r>
            <w:r>
              <w:rPr>
                <w:rFonts w:ascii="Aptos" w:hAnsi="Aptos" w:cs="Arial"/>
                <w:sz w:val="20"/>
                <w:szCs w:val="20"/>
              </w:rPr>
              <w:t xml:space="preserve"> phages have been classified by ICTV </w:t>
            </w:r>
          </w:p>
          <w:p w14:paraId="2A1A187F" w14:textId="77777777" w:rsidR="00EC2412" w:rsidRPr="00BE4F5A" w:rsidRDefault="00EC2412" w:rsidP="00EC2412">
            <w:pPr>
              <w:rPr>
                <w:rFonts w:ascii="Aptos" w:hAnsi="Aptos" w:cs="Arial"/>
                <w:sz w:val="20"/>
                <w:szCs w:val="20"/>
              </w:rPr>
            </w:pPr>
          </w:p>
          <w:p w14:paraId="462A8C7D" w14:textId="37034398" w:rsidR="00EC2412" w:rsidRPr="00BE4F5A" w:rsidRDefault="00EC2412" w:rsidP="00EC2412">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Pr>
                <w:rFonts w:ascii="Aptos" w:hAnsi="Aptos" w:cs="Arial"/>
                <w:sz w:val="20"/>
                <w:szCs w:val="20"/>
              </w:rPr>
              <w:t>To create a new genus (</w:t>
            </w:r>
            <w:proofErr w:type="spellStart"/>
            <w:r w:rsidRPr="00EC2412">
              <w:rPr>
                <w:rFonts w:ascii="Aptos" w:hAnsi="Aptos" w:cs="Arial"/>
                <w:i/>
                <w:iCs/>
                <w:sz w:val="20"/>
                <w:szCs w:val="20"/>
              </w:rPr>
              <w:t>Nitrunavirus</w:t>
            </w:r>
            <w:proofErr w:type="spellEnd"/>
            <w:r>
              <w:rPr>
                <w:rFonts w:ascii="Aptos" w:hAnsi="Aptos" w:cs="Arial"/>
                <w:sz w:val="20"/>
                <w:szCs w:val="20"/>
              </w:rPr>
              <w:t xml:space="preserve">) with one new </w:t>
            </w:r>
            <w:r w:rsidR="00787289">
              <w:rPr>
                <w:rFonts w:ascii="Aptos" w:hAnsi="Aptos" w:cs="Arial"/>
                <w:sz w:val="20"/>
                <w:szCs w:val="20"/>
              </w:rPr>
              <w:t>species</w:t>
            </w:r>
          </w:p>
          <w:p w14:paraId="0ACA8579" w14:textId="77777777" w:rsidR="00A77B8E" w:rsidRPr="00BE4F5A" w:rsidRDefault="00A77B8E" w:rsidP="00DD58AA">
            <w:pPr>
              <w:rPr>
                <w:rFonts w:ascii="Aptos" w:hAnsi="Aptos" w:cs="Arial"/>
                <w:sz w:val="20"/>
                <w:szCs w:val="20"/>
              </w:rPr>
            </w:pPr>
          </w:p>
          <w:p w14:paraId="266FF254" w14:textId="108F9541" w:rsidR="00273642" w:rsidRPr="002A1FDF" w:rsidRDefault="2D1FCE5C" w:rsidP="00DD58AA">
            <w:pPr>
              <w:rPr>
                <w:rFonts w:ascii="Aptos" w:hAnsi="Aptos" w:cs="Arial"/>
                <w:iCs/>
                <w:sz w:val="20"/>
                <w:szCs w:val="20"/>
              </w:rPr>
            </w:pPr>
            <w:r w:rsidRPr="0656C475">
              <w:rPr>
                <w:rFonts w:ascii="Aptos" w:hAnsi="Aptos" w:cs="Arial"/>
                <w:i/>
                <w:iCs/>
                <w:sz w:val="20"/>
                <w:szCs w:val="20"/>
              </w:rPr>
              <w:t>Demarcation criteria</w:t>
            </w:r>
            <w:r w:rsidR="5F2D9591" w:rsidRPr="0656C475">
              <w:rPr>
                <w:rFonts w:ascii="Aptos" w:hAnsi="Aptos" w:cs="Arial"/>
                <w:i/>
                <w:iCs/>
                <w:sz w:val="20"/>
                <w:szCs w:val="20"/>
              </w:rPr>
              <w:t xml:space="preserve">: </w:t>
            </w:r>
            <w:r w:rsidR="5F2D9591" w:rsidRPr="0656C475">
              <w:rPr>
                <w:rFonts w:ascii="Aptos" w:hAnsi="Aptos" w:cs="Arial"/>
                <w:sz w:val="20"/>
                <w:szCs w:val="20"/>
              </w:rPr>
              <w:t>The</w:t>
            </w:r>
            <w:r w:rsidR="78836C5E" w:rsidRPr="0656C475">
              <w:rPr>
                <w:rFonts w:ascii="Aptos" w:hAnsi="Aptos" w:cs="Arial"/>
                <w:sz w:val="20"/>
                <w:szCs w:val="20"/>
              </w:rPr>
              <w:t xml:space="preserve"> Bacterial and Archaeal Virus Subcommittee </w:t>
            </w:r>
            <w:r w:rsidR="16E3DA0D" w:rsidRPr="0656C475">
              <w:rPr>
                <w:rFonts w:ascii="Aptos" w:hAnsi="Aptos" w:cs="Arial"/>
                <w:sz w:val="20"/>
                <w:szCs w:val="20"/>
              </w:rPr>
              <w:t>established 70</w:t>
            </w:r>
            <w:r w:rsidR="78836C5E" w:rsidRPr="0656C475">
              <w:rPr>
                <w:rFonts w:ascii="Aptos" w:hAnsi="Aptos" w:cs="Arial"/>
                <w:sz w:val="20"/>
                <w:szCs w:val="20"/>
              </w:rPr>
              <w:t>% average nucleotide identity (ANI) threshold for genus classification or 95% ANI for species [8]</w:t>
            </w:r>
            <w:r w:rsidR="01659F76" w:rsidRPr="0656C475">
              <w:rPr>
                <w:rFonts w:ascii="Aptos" w:hAnsi="Aptos" w:cs="Arial"/>
                <w:sz w:val="20"/>
                <w:szCs w:val="20"/>
              </w:rPr>
              <w:t>.  BLASTN analysis [1,2] reveals that it shares</w:t>
            </w:r>
            <w:r w:rsidR="31D5530A" w:rsidRPr="0656C475">
              <w:rPr>
                <w:rFonts w:ascii="Aptos" w:hAnsi="Aptos" w:cs="Arial"/>
                <w:sz w:val="20"/>
                <w:szCs w:val="20"/>
              </w:rPr>
              <w:t>24.6 and 14.5</w:t>
            </w:r>
            <w:proofErr w:type="gramStart"/>
            <w:r w:rsidR="31D5530A" w:rsidRPr="0656C475">
              <w:rPr>
                <w:rFonts w:ascii="Aptos" w:hAnsi="Aptos" w:cs="Arial"/>
                <w:sz w:val="20"/>
                <w:szCs w:val="20"/>
              </w:rPr>
              <w:t xml:space="preserve">% </w:t>
            </w:r>
            <w:r w:rsidR="01659F76" w:rsidRPr="0656C475">
              <w:rPr>
                <w:rFonts w:ascii="Aptos" w:hAnsi="Aptos" w:cs="Arial"/>
                <w:sz w:val="20"/>
                <w:szCs w:val="20"/>
              </w:rPr>
              <w:t xml:space="preserve"> DNA</w:t>
            </w:r>
            <w:proofErr w:type="gramEnd"/>
            <w:r w:rsidR="01659F76" w:rsidRPr="0656C475">
              <w:rPr>
                <w:rFonts w:ascii="Aptos" w:hAnsi="Aptos" w:cs="Arial"/>
                <w:sz w:val="20"/>
                <w:szCs w:val="20"/>
              </w:rPr>
              <w:t xml:space="preserve"> sequence identity with </w:t>
            </w:r>
            <w:proofErr w:type="spellStart"/>
            <w:r w:rsidR="31D5530A" w:rsidRPr="0656C475">
              <w:rPr>
                <w:rFonts w:ascii="Aptos" w:hAnsi="Aptos" w:cs="Arial"/>
                <w:sz w:val="20"/>
                <w:szCs w:val="20"/>
              </w:rPr>
              <w:t>Skermania</w:t>
            </w:r>
            <w:proofErr w:type="spellEnd"/>
            <w:r w:rsidR="31D5530A" w:rsidRPr="0656C475">
              <w:rPr>
                <w:rFonts w:ascii="Aptos" w:hAnsi="Aptos" w:cs="Arial"/>
                <w:sz w:val="20"/>
                <w:szCs w:val="20"/>
              </w:rPr>
              <w:t xml:space="preserve"> phage SPI1 and Gordonia phage Evaa, respectively</w:t>
            </w:r>
            <w:r w:rsidR="5507BC86" w:rsidRPr="0656C475">
              <w:rPr>
                <w:rFonts w:ascii="Aptos" w:hAnsi="Aptos" w:cs="Arial"/>
                <w:sz w:val="20"/>
                <w:szCs w:val="20"/>
              </w:rPr>
              <w:t>.</w:t>
            </w:r>
            <w:r w:rsidR="31D5530A" w:rsidRPr="0656C475">
              <w:rPr>
                <w:rFonts w:ascii="Aptos" w:hAnsi="Aptos" w:cs="Arial"/>
                <w:sz w:val="20"/>
                <w:szCs w:val="20"/>
              </w:rPr>
              <w:t xml:space="preserve">  These are the subject of two additional Taxonomy Proposals.</w:t>
            </w:r>
          </w:p>
          <w:p w14:paraId="1F25F8FD" w14:textId="77777777" w:rsidR="00FC2269" w:rsidRDefault="00FC2269" w:rsidP="00DD58AA">
            <w:pPr>
              <w:rPr>
                <w:rFonts w:ascii="Aptos" w:hAnsi="Aptos" w:cs="Arial"/>
                <w:i/>
                <w:sz w:val="20"/>
                <w:szCs w:val="20"/>
              </w:rPr>
            </w:pPr>
          </w:p>
          <w:p w14:paraId="6906C3E1" w14:textId="77777777" w:rsidR="00093961" w:rsidRDefault="00A77B8E" w:rsidP="00DD58AA">
            <w:pPr>
              <w:rPr>
                <w:rFonts w:ascii="Aptos" w:hAnsi="Aptos" w:cs="Arial"/>
                <w:sz w:val="20"/>
                <w:szCs w:val="20"/>
              </w:rPr>
            </w:pPr>
            <w:r w:rsidRPr="00BE4F5A">
              <w:rPr>
                <w:rFonts w:ascii="Aptos" w:hAnsi="Aptos" w:cs="Arial"/>
                <w:i/>
                <w:sz w:val="20"/>
                <w:szCs w:val="20"/>
              </w:rPr>
              <w:lastRenderedPageBreak/>
              <w:t>Justification</w:t>
            </w:r>
            <w:r w:rsidRPr="00BE4F5A">
              <w:rPr>
                <w:rFonts w:ascii="Aptos" w:hAnsi="Aptos" w:cs="Arial"/>
                <w:sz w:val="20"/>
                <w:szCs w:val="20"/>
              </w:rPr>
              <w:t>:</w:t>
            </w:r>
          </w:p>
          <w:p w14:paraId="0DC3972F" w14:textId="77777777" w:rsidR="008A30F1" w:rsidRPr="00BE4F5A" w:rsidRDefault="008A30F1" w:rsidP="008A30F1">
            <w:pPr>
              <w:rPr>
                <w:rFonts w:ascii="Aptos" w:hAnsi="Aptos" w:cs="Arial"/>
                <w:color w:val="000000"/>
                <w:sz w:val="20"/>
              </w:rPr>
            </w:pPr>
            <w:r>
              <w:rPr>
                <w:rFonts w:ascii="Aptos" w:hAnsi="Aptos" w:cs="Arial"/>
                <w:sz w:val="20"/>
                <w:szCs w:val="20"/>
              </w:rPr>
              <w:t xml:space="preserve">The bacteriophage NTR1 was isolated from activated sludge and infects three species of </w:t>
            </w:r>
            <w:proofErr w:type="spellStart"/>
            <w:r w:rsidRPr="00464EEF">
              <w:rPr>
                <w:rFonts w:ascii="Aptos" w:hAnsi="Aptos" w:cs="Arial"/>
                <w:i/>
                <w:iCs/>
                <w:sz w:val="20"/>
                <w:szCs w:val="20"/>
              </w:rPr>
              <w:t>Norcardia</w:t>
            </w:r>
            <w:proofErr w:type="spellEnd"/>
            <w:r>
              <w:rPr>
                <w:rFonts w:ascii="Aptos" w:hAnsi="Aptos" w:cs="Arial"/>
                <w:sz w:val="20"/>
                <w:szCs w:val="20"/>
              </w:rPr>
              <w:t xml:space="preserve">. NTR1 exhibits a siphovirus morphology and possesses a 65.3 kb genome with 97 predicted protein-coding genes and a single tRNA. </w:t>
            </w:r>
            <w:r w:rsidRPr="00464EEF">
              <w:rPr>
                <w:rFonts w:ascii="Aptos" w:hAnsi="Aptos" w:cs="Arial"/>
                <w:sz w:val="20"/>
                <w:szCs w:val="20"/>
              </w:rPr>
              <w:t>Analysis</w:t>
            </w:r>
            <w:r>
              <w:rPr>
                <w:rFonts w:ascii="Aptos" w:hAnsi="Aptos" w:cs="Arial"/>
                <w:sz w:val="20"/>
                <w:szCs w:val="20"/>
              </w:rPr>
              <w:t xml:space="preserve"> with VIRIDIC and </w:t>
            </w:r>
            <w:proofErr w:type="spellStart"/>
            <w:r>
              <w:rPr>
                <w:rFonts w:ascii="Aptos" w:hAnsi="Aptos" w:cs="Arial"/>
                <w:sz w:val="20"/>
                <w:szCs w:val="20"/>
              </w:rPr>
              <w:t>ViPTree</w:t>
            </w:r>
            <w:proofErr w:type="spellEnd"/>
            <w:r>
              <w:rPr>
                <w:rFonts w:ascii="Aptos" w:hAnsi="Aptos" w:cs="Arial"/>
                <w:sz w:val="20"/>
                <w:szCs w:val="20"/>
              </w:rPr>
              <w:t xml:space="preserve"> indicates that </w:t>
            </w:r>
            <w:r>
              <w:rPr>
                <w:rFonts w:ascii="Aptos" w:hAnsi="Aptos"/>
                <w:i/>
                <w:iCs/>
                <w:sz w:val="20"/>
                <w:szCs w:val="20"/>
              </w:rPr>
              <w:t xml:space="preserve">Nocardia </w:t>
            </w:r>
            <w:r w:rsidRPr="00F94DEE">
              <w:rPr>
                <w:rFonts w:ascii="Aptos" w:hAnsi="Aptos"/>
                <w:sz w:val="20"/>
                <w:szCs w:val="20"/>
              </w:rPr>
              <w:t xml:space="preserve">phage </w:t>
            </w:r>
            <w:r w:rsidRPr="00EC2412">
              <w:rPr>
                <w:rFonts w:ascii="Aptos" w:hAnsi="Aptos"/>
                <w:sz w:val="20"/>
                <w:szCs w:val="20"/>
              </w:rPr>
              <w:t>NTR1</w:t>
            </w:r>
            <w:r>
              <w:rPr>
                <w:rFonts w:ascii="Aptos" w:hAnsi="Aptos"/>
                <w:sz w:val="20"/>
                <w:szCs w:val="20"/>
              </w:rPr>
              <w:t xml:space="preserve"> </w:t>
            </w:r>
            <w:r>
              <w:rPr>
                <w:rFonts w:ascii="Aptos" w:hAnsi="Aptos" w:cs="Arial"/>
                <w:sz w:val="20"/>
                <w:szCs w:val="20"/>
              </w:rPr>
              <w:t xml:space="preserve">represents a new genus and species that conforms to the established demarcation criteria. </w:t>
            </w:r>
          </w:p>
          <w:p w14:paraId="07FBC2E1" w14:textId="22B73206" w:rsidR="00FC2269" w:rsidRDefault="032CF242" w:rsidP="00DD58AA">
            <w:pPr>
              <w:rPr>
                <w:rFonts w:ascii="Aptos" w:hAnsi="Aptos" w:cs="Arial"/>
                <w:sz w:val="20"/>
                <w:szCs w:val="20"/>
              </w:rPr>
            </w:pPr>
            <w:r w:rsidRPr="0656C475">
              <w:rPr>
                <w:rFonts w:ascii="Aptos" w:hAnsi="Aptos" w:cs="Arial"/>
                <w:sz w:val="20"/>
                <w:szCs w:val="20"/>
              </w:rPr>
              <w:t xml:space="preserve">  </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 xml:space="preserve">Sayers EW, Beck J, Bolton EE, </w:t>
            </w:r>
            <w:proofErr w:type="spellStart"/>
            <w:r>
              <w:rPr>
                <w:rFonts w:ascii="Aptos" w:hAnsi="Aptos" w:cs="Arial"/>
                <w:sz w:val="20"/>
                <w:szCs w:val="20"/>
              </w:rPr>
              <w:t>Bourexis</w:t>
            </w:r>
            <w:proofErr w:type="spellEnd"/>
            <w:r>
              <w:rPr>
                <w:rFonts w:ascii="Aptos" w:hAnsi="Aptos" w:cs="Arial"/>
                <w:sz w:val="20"/>
                <w:szCs w:val="20"/>
              </w:rPr>
              <w:t xml:space="preserve"> D, Brister JR, </w:t>
            </w:r>
            <w:proofErr w:type="spellStart"/>
            <w:r>
              <w:rPr>
                <w:rFonts w:ascii="Aptos" w:hAnsi="Aptos" w:cs="Arial"/>
                <w:sz w:val="20"/>
                <w:szCs w:val="20"/>
              </w:rPr>
              <w:t>Canese</w:t>
            </w:r>
            <w:proofErr w:type="spellEnd"/>
            <w:r>
              <w:rPr>
                <w:rFonts w:ascii="Aptos" w:hAnsi="Aptos" w:cs="Arial"/>
                <w:sz w:val="20"/>
                <w:szCs w:val="20"/>
              </w:rPr>
              <w:t xml:space="preserve"> K, Comeau DC, Funk K, Kim S, Klimke W, </w:t>
            </w:r>
            <w:proofErr w:type="spellStart"/>
            <w:r>
              <w:rPr>
                <w:rFonts w:ascii="Aptos" w:hAnsi="Aptos" w:cs="Arial"/>
                <w:sz w:val="20"/>
                <w:szCs w:val="20"/>
              </w:rPr>
              <w:t>Marchler</w:t>
            </w:r>
            <w:proofErr w:type="spellEnd"/>
            <w:r>
              <w:rPr>
                <w:rFonts w:ascii="Aptos" w:hAnsi="Aptos" w:cs="Arial"/>
                <w:sz w:val="20"/>
                <w:szCs w:val="20"/>
              </w:rPr>
              <w:t>-Bauer A, Landrum M, Lathrop S, Lu Z, Madden TL, O'Leary N, Phan L, Rangwala SH, Schneider VA, Skripchenko Y, Wang J, Ye J, Trawick BW, Pruitt KD, Sherry ST. Database resources of the National Center for Biotechnology Information. Nucleic Acids Res. 2021 Jan 8;49(D1</w:t>
            </w:r>
            <w:proofErr w:type="gramStart"/>
            <w:r>
              <w:rPr>
                <w:rFonts w:ascii="Aptos" w:hAnsi="Aptos" w:cs="Arial"/>
                <w:sz w:val="20"/>
                <w:szCs w:val="20"/>
              </w:rPr>
              <w:t>):D</w:t>
            </w:r>
            <w:proofErr w:type="gramEnd"/>
            <w:r>
              <w:rPr>
                <w:rFonts w:ascii="Aptos" w:hAnsi="Aptos" w:cs="Arial"/>
                <w:sz w:val="20"/>
                <w:szCs w:val="20"/>
              </w:rPr>
              <w:t xml:space="preserve">10-D17. </w:t>
            </w:r>
            <w:proofErr w:type="spellStart"/>
            <w:r>
              <w:rPr>
                <w:rFonts w:ascii="Aptos" w:hAnsi="Aptos" w:cs="Arial"/>
                <w:sz w:val="20"/>
                <w:szCs w:val="20"/>
              </w:rPr>
              <w:t>doi</w:t>
            </w:r>
            <w:proofErr w:type="spellEnd"/>
            <w:r>
              <w:rPr>
                <w:rFonts w:ascii="Aptos" w:hAnsi="Aptos" w:cs="Arial"/>
                <w:sz w:val="20"/>
                <w:szCs w:val="20"/>
              </w:rPr>
              <w:t>: 10.1093/</w:t>
            </w:r>
            <w:proofErr w:type="spellStart"/>
            <w:r>
              <w:rPr>
                <w:rFonts w:ascii="Aptos" w:hAnsi="Aptos" w:cs="Arial"/>
                <w:sz w:val="20"/>
                <w:szCs w:val="20"/>
              </w:rPr>
              <w:t>nar</w:t>
            </w:r>
            <w:proofErr w:type="spellEnd"/>
            <w:r>
              <w:rPr>
                <w:rFonts w:ascii="Aptos" w:hAnsi="Aptos" w:cs="Arial"/>
                <w:sz w:val="20"/>
                <w:szCs w:val="20"/>
              </w:rPr>
              <w:t>/gkaa892.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w:t>
            </w:r>
            <w:proofErr w:type="spellStart"/>
            <w:r>
              <w:rPr>
                <w:rFonts w:ascii="Aptos" w:hAnsi="Aptos" w:cs="Arial"/>
                <w:sz w:val="20"/>
                <w:szCs w:val="20"/>
              </w:rPr>
              <w:t>RefSeq</w:t>
            </w:r>
            <w:proofErr w:type="spellEnd"/>
            <w:r>
              <w:rPr>
                <w:rFonts w:ascii="Aptos" w:hAnsi="Aptos" w:cs="Arial"/>
                <w:sz w:val="20"/>
                <w:szCs w:val="20"/>
              </w:rPr>
              <w:t>) database at NCBI: current status, taxonomic expansion, and functional annotation. Nucleic Acids Res. 2016;44(D1</w:t>
            </w:r>
            <w:proofErr w:type="gramStart"/>
            <w:r>
              <w:rPr>
                <w:rFonts w:ascii="Aptos" w:hAnsi="Aptos" w:cs="Arial"/>
                <w:sz w:val="20"/>
                <w:szCs w:val="20"/>
              </w:rPr>
              <w:t>):D</w:t>
            </w:r>
            <w:proofErr w:type="gramEnd"/>
            <w:r>
              <w:rPr>
                <w:rFonts w:ascii="Aptos" w:hAnsi="Aptos" w:cs="Arial"/>
                <w:sz w:val="20"/>
                <w:szCs w:val="20"/>
              </w:rPr>
              <w:t xml:space="preserve">733-45. </w:t>
            </w:r>
            <w:proofErr w:type="spellStart"/>
            <w:r>
              <w:rPr>
                <w:rFonts w:ascii="Aptos" w:hAnsi="Aptos" w:cs="Arial"/>
                <w:sz w:val="20"/>
                <w:szCs w:val="20"/>
              </w:rPr>
              <w:t>doi</w:t>
            </w:r>
            <w:proofErr w:type="spellEnd"/>
            <w:r>
              <w:rPr>
                <w:rFonts w:ascii="Aptos" w:hAnsi="Aptos" w:cs="Arial"/>
                <w:sz w:val="20"/>
                <w:szCs w:val="20"/>
              </w:rPr>
              <w:t>: 10.1093/</w:t>
            </w:r>
            <w:proofErr w:type="spellStart"/>
            <w:r>
              <w:rPr>
                <w:rFonts w:ascii="Aptos" w:hAnsi="Aptos" w:cs="Arial"/>
                <w:sz w:val="20"/>
                <w:szCs w:val="20"/>
              </w:rPr>
              <w:t>nar</w:t>
            </w:r>
            <w:proofErr w:type="spellEnd"/>
            <w:r>
              <w:rPr>
                <w:rFonts w:ascii="Aptos" w:hAnsi="Aptos" w:cs="Arial"/>
                <w:sz w:val="20"/>
                <w:szCs w:val="20"/>
              </w:rPr>
              <w:t>/gkv1189.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t xml:space="preserve">Moraru C, </w:t>
            </w:r>
            <w:proofErr w:type="spellStart"/>
            <w:r>
              <w:rPr>
                <w:rFonts w:ascii="Aptos" w:hAnsi="Aptos" w:cs="Arial"/>
                <w:sz w:val="20"/>
                <w:szCs w:val="20"/>
              </w:rPr>
              <w:t>Varsani</w:t>
            </w:r>
            <w:proofErr w:type="spellEnd"/>
            <w:r>
              <w:rPr>
                <w:rFonts w:ascii="Aptos" w:hAnsi="Aptos" w:cs="Arial"/>
                <w:sz w:val="20"/>
                <w:szCs w:val="20"/>
              </w:rPr>
              <w:t xml:space="preserve"> A, Kropinski AM. VIRIDIC-A Novel Tool to Calculate the Intergenomic Similarities of Prokaryote-Infecting Viruses. Viruses. 2020 Nov 6;12(11):1268. </w:t>
            </w:r>
            <w:proofErr w:type="spellStart"/>
            <w:r>
              <w:rPr>
                <w:rFonts w:ascii="Aptos" w:hAnsi="Aptos" w:cs="Arial"/>
                <w:sz w:val="20"/>
                <w:szCs w:val="20"/>
              </w:rPr>
              <w:t>doi</w:t>
            </w:r>
            <w:proofErr w:type="spellEnd"/>
            <w:r>
              <w:rPr>
                <w:rFonts w:ascii="Aptos" w:hAnsi="Aptos" w:cs="Arial"/>
                <w:sz w:val="20"/>
                <w:szCs w:val="20"/>
              </w:rPr>
              <w:t>: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w:t>
            </w:r>
            <w:proofErr w:type="spellStart"/>
            <w:r>
              <w:rPr>
                <w:rFonts w:ascii="Aptos" w:hAnsi="Aptos" w:cs="Arial"/>
                <w:sz w:val="20"/>
                <w:szCs w:val="20"/>
              </w:rPr>
              <w:t>Kuronishi</w:t>
            </w:r>
            <w:proofErr w:type="spellEnd"/>
            <w:r>
              <w:rPr>
                <w:rFonts w:ascii="Aptos" w:hAnsi="Aptos" w:cs="Arial"/>
                <w:sz w:val="20"/>
                <w:szCs w:val="20"/>
              </w:rPr>
              <w:t xml:space="preserve"> M, Uehara H, Ogata H, Goto S. </w:t>
            </w:r>
            <w:proofErr w:type="spellStart"/>
            <w:r>
              <w:rPr>
                <w:rFonts w:ascii="Aptos" w:hAnsi="Aptos" w:cs="Arial"/>
                <w:sz w:val="20"/>
                <w:szCs w:val="20"/>
              </w:rPr>
              <w:t>ViPTree</w:t>
            </w:r>
            <w:proofErr w:type="spellEnd"/>
            <w:r>
              <w:rPr>
                <w:rFonts w:ascii="Aptos" w:hAnsi="Aptos" w:cs="Arial"/>
                <w:sz w:val="20"/>
                <w:szCs w:val="20"/>
              </w:rPr>
              <w:t xml:space="preserv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 xml:space="preserve">Turner D, Reynolds D, Seto D, Mahadevan P. CoreGenes3.5: a webserver for the determination of core genes from sets of viral and small bacterial genomes. BMC Res Notes. </w:t>
            </w:r>
            <w:proofErr w:type="gramStart"/>
            <w:r>
              <w:rPr>
                <w:rFonts w:ascii="Aptos" w:hAnsi="Aptos" w:cs="Arial"/>
                <w:sz w:val="20"/>
                <w:szCs w:val="20"/>
              </w:rPr>
              <w:t>2013;6:140</w:t>
            </w:r>
            <w:proofErr w:type="gramEnd"/>
            <w:r>
              <w:rPr>
                <w:rFonts w:ascii="Aptos" w:hAnsi="Aptos" w:cs="Arial"/>
                <w:sz w:val="20"/>
                <w:szCs w:val="20"/>
              </w:rPr>
              <w:t xml:space="preserve">. </w:t>
            </w:r>
            <w:proofErr w:type="spellStart"/>
            <w:r>
              <w:rPr>
                <w:rFonts w:ascii="Aptos" w:hAnsi="Aptos" w:cs="Arial"/>
                <w:sz w:val="20"/>
                <w:szCs w:val="20"/>
              </w:rPr>
              <w:t>doi</w:t>
            </w:r>
            <w:proofErr w:type="spellEnd"/>
            <w:r>
              <w:rPr>
                <w:rFonts w:ascii="Aptos" w:hAnsi="Aptos" w:cs="Arial"/>
                <w:sz w:val="20"/>
                <w:szCs w:val="20"/>
              </w:rPr>
              <w:t>: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 xml:space="preserve">Davis P, Seto D, Mahadevan P. CoreGenes5.0: An Updated User-Friendly Webserver for the Determination of Core Genes from Sets of Viral and Bacterial Genomes. Viruses. 2022 Nov 16;14(11):2534. </w:t>
            </w:r>
            <w:proofErr w:type="spellStart"/>
            <w:r>
              <w:rPr>
                <w:rFonts w:ascii="Aptos" w:hAnsi="Aptos" w:cs="Arial"/>
                <w:sz w:val="20"/>
                <w:szCs w:val="20"/>
              </w:rPr>
              <w:t>doi</w:t>
            </w:r>
            <w:proofErr w:type="spellEnd"/>
            <w:r>
              <w:rPr>
                <w:rFonts w:ascii="Aptos" w:hAnsi="Aptos" w:cs="Arial"/>
                <w:sz w:val="20"/>
                <w:szCs w:val="20"/>
              </w:rPr>
              <w:t>: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 xml:space="preserve">Turner D, Kropinski AM, Adriaenssens EM. A Roadmap for Genome-Based Phage Taxonomy. Viruses. 2021 Mar 18;13(3):506. </w:t>
            </w:r>
            <w:proofErr w:type="spellStart"/>
            <w:r>
              <w:rPr>
                <w:rFonts w:ascii="Aptos" w:hAnsi="Aptos" w:cs="Arial"/>
                <w:sz w:val="20"/>
                <w:szCs w:val="20"/>
              </w:rPr>
              <w:t>doi</w:t>
            </w:r>
            <w:proofErr w:type="spellEnd"/>
            <w:r>
              <w:rPr>
                <w:rFonts w:ascii="Aptos" w:hAnsi="Aptos" w:cs="Arial"/>
                <w:sz w:val="20"/>
                <w:szCs w:val="20"/>
              </w:rPr>
              <w:t>: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Lemoine F, Correia D, Lefort V, Doppelt-</w:t>
            </w:r>
            <w:proofErr w:type="spellStart"/>
            <w:r w:rsidRPr="002C028D">
              <w:rPr>
                <w:rFonts w:ascii="Aptos" w:hAnsi="Aptos" w:cs="Arial"/>
                <w:sz w:val="20"/>
                <w:szCs w:val="20"/>
              </w:rPr>
              <w:t>Azeroual</w:t>
            </w:r>
            <w:proofErr w:type="spellEnd"/>
            <w:r w:rsidRPr="002C028D">
              <w:rPr>
                <w:rFonts w:ascii="Aptos" w:hAnsi="Aptos" w:cs="Arial"/>
                <w:sz w:val="20"/>
                <w:szCs w:val="20"/>
              </w:rPr>
              <w:t xml:space="preserve"> O, </w:t>
            </w:r>
            <w:proofErr w:type="spellStart"/>
            <w:r w:rsidRPr="002C028D">
              <w:rPr>
                <w:rFonts w:ascii="Aptos" w:hAnsi="Aptos" w:cs="Arial"/>
                <w:sz w:val="20"/>
                <w:szCs w:val="20"/>
              </w:rPr>
              <w:t>Mareuil</w:t>
            </w:r>
            <w:proofErr w:type="spellEnd"/>
            <w:r w:rsidRPr="002C028D">
              <w:rPr>
                <w:rFonts w:ascii="Aptos" w:hAnsi="Aptos" w:cs="Arial"/>
                <w:sz w:val="20"/>
                <w:szCs w:val="20"/>
              </w:rPr>
              <w:t xml:space="preserve"> F, Cohen-</w:t>
            </w:r>
            <w:proofErr w:type="spellStart"/>
            <w:r w:rsidRPr="002C028D">
              <w:rPr>
                <w:rFonts w:ascii="Aptos" w:hAnsi="Aptos" w:cs="Arial"/>
                <w:sz w:val="20"/>
                <w:szCs w:val="20"/>
              </w:rPr>
              <w:t>Boulakia</w:t>
            </w:r>
            <w:proofErr w:type="spellEnd"/>
            <w:r w:rsidRPr="002C028D">
              <w:rPr>
                <w:rFonts w:ascii="Aptos" w:hAnsi="Aptos" w:cs="Arial"/>
                <w:sz w:val="20"/>
                <w:szCs w:val="20"/>
              </w:rPr>
              <w:t xml:space="preserve"> S, </w:t>
            </w:r>
            <w:proofErr w:type="spellStart"/>
            <w:r w:rsidRPr="002C028D">
              <w:rPr>
                <w:rFonts w:ascii="Aptos" w:hAnsi="Aptos" w:cs="Arial"/>
                <w:sz w:val="20"/>
                <w:szCs w:val="20"/>
              </w:rPr>
              <w:t>Gascuel</w:t>
            </w:r>
            <w:proofErr w:type="spellEnd"/>
            <w:r w:rsidRPr="002C028D">
              <w:rPr>
                <w:rFonts w:ascii="Aptos" w:hAnsi="Aptos" w:cs="Arial"/>
                <w:sz w:val="20"/>
                <w:szCs w:val="20"/>
              </w:rPr>
              <w:t xml:space="preserve"> O. NGPhylogeny.fr: new generation phylogenetic services for non-specialists. Nucleic Acids Res. 2019 Jul 2;47(W1</w:t>
            </w:r>
            <w:proofErr w:type="gramStart"/>
            <w:r w:rsidRPr="002C028D">
              <w:rPr>
                <w:rFonts w:ascii="Aptos" w:hAnsi="Aptos" w:cs="Arial"/>
                <w:sz w:val="20"/>
                <w:szCs w:val="20"/>
              </w:rPr>
              <w:t>):W</w:t>
            </w:r>
            <w:proofErr w:type="gramEnd"/>
            <w:r w:rsidRPr="002C028D">
              <w:rPr>
                <w:rFonts w:ascii="Aptos" w:hAnsi="Aptos" w:cs="Arial"/>
                <w:sz w:val="20"/>
                <w:szCs w:val="20"/>
              </w:rPr>
              <w:t xml:space="preserve">260-W265. </w:t>
            </w:r>
            <w:proofErr w:type="spellStart"/>
            <w:r w:rsidRPr="002C028D">
              <w:rPr>
                <w:rFonts w:ascii="Aptos" w:hAnsi="Aptos" w:cs="Arial"/>
                <w:sz w:val="20"/>
                <w:szCs w:val="20"/>
              </w:rPr>
              <w:t>doi</w:t>
            </w:r>
            <w:proofErr w:type="spellEnd"/>
            <w:r w:rsidRPr="002C028D">
              <w:rPr>
                <w:rFonts w:ascii="Aptos" w:hAnsi="Aptos" w:cs="Arial"/>
                <w:sz w:val="20"/>
                <w:szCs w:val="20"/>
              </w:rPr>
              <w:t>: 10.1093/</w:t>
            </w:r>
            <w:proofErr w:type="spellStart"/>
            <w:r w:rsidRPr="002C028D">
              <w:rPr>
                <w:rFonts w:ascii="Aptos" w:hAnsi="Aptos" w:cs="Arial"/>
                <w:sz w:val="20"/>
                <w:szCs w:val="20"/>
              </w:rPr>
              <w:t>nar</w:t>
            </w:r>
            <w:proofErr w:type="spellEnd"/>
            <w:r w:rsidRPr="002C028D">
              <w:rPr>
                <w:rFonts w:ascii="Aptos" w:hAnsi="Aptos" w:cs="Arial"/>
                <w:sz w:val="20"/>
                <w:szCs w:val="20"/>
              </w:rPr>
              <w:t>/gkz303.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w:t>
            </w:r>
            <w:proofErr w:type="spellStart"/>
            <w:r>
              <w:rPr>
                <w:rFonts w:ascii="Aptos" w:hAnsi="Aptos"/>
                <w:sz w:val="20"/>
                <w:szCs w:val="20"/>
              </w:rPr>
              <w:t>Letunic</w:t>
            </w:r>
            <w:proofErr w:type="spellEnd"/>
            <w:r>
              <w:rPr>
                <w:rFonts w:ascii="Aptos" w:hAnsi="Aptos"/>
                <w:sz w:val="20"/>
                <w:szCs w:val="20"/>
              </w:rPr>
              <w:t xml:space="preserve"> I, Bork P. Interactive Tree </w:t>
            </w:r>
            <w:proofErr w:type="gramStart"/>
            <w:r>
              <w:rPr>
                <w:rFonts w:ascii="Aptos" w:hAnsi="Aptos"/>
                <w:sz w:val="20"/>
                <w:szCs w:val="20"/>
              </w:rPr>
              <w:t>Of</w:t>
            </w:r>
            <w:proofErr w:type="gramEnd"/>
            <w:r>
              <w:rPr>
                <w:rFonts w:ascii="Aptos" w:hAnsi="Aptos"/>
                <w:sz w:val="20"/>
                <w:szCs w:val="20"/>
              </w:rPr>
              <w:t xml:space="preserve"> Life (</w:t>
            </w:r>
            <w:proofErr w:type="spellStart"/>
            <w:r>
              <w:rPr>
                <w:rFonts w:ascii="Aptos" w:hAnsi="Aptos"/>
                <w:sz w:val="20"/>
                <w:szCs w:val="20"/>
              </w:rPr>
              <w:t>iTOL</w:t>
            </w:r>
            <w:proofErr w:type="spellEnd"/>
            <w:r>
              <w:rPr>
                <w:rFonts w:ascii="Aptos" w:hAnsi="Aptos"/>
                <w:sz w:val="20"/>
                <w:szCs w:val="20"/>
              </w:rPr>
              <w:t xml:space="preserve">): an online tool for phylogenetic tree display and annotation. Bioinformatics. 2007 Jan 1;23(1):127-8. </w:t>
            </w:r>
            <w:proofErr w:type="spellStart"/>
            <w:r>
              <w:rPr>
                <w:rFonts w:ascii="Aptos" w:hAnsi="Aptos"/>
                <w:sz w:val="20"/>
                <w:szCs w:val="20"/>
              </w:rPr>
              <w:t>doi</w:t>
            </w:r>
            <w:proofErr w:type="spellEnd"/>
            <w:r>
              <w:rPr>
                <w:rFonts w:ascii="Aptos" w:hAnsi="Aptos"/>
                <w:sz w:val="20"/>
                <w:szCs w:val="20"/>
              </w:rPr>
              <w:t xml:space="preserve">: 10.1093/bioinformatics/btl529. </w:t>
            </w:r>
            <w:proofErr w:type="spellStart"/>
            <w:r>
              <w:rPr>
                <w:rFonts w:ascii="Aptos" w:hAnsi="Aptos"/>
                <w:sz w:val="20"/>
                <w:szCs w:val="20"/>
              </w:rPr>
              <w:t>Epub</w:t>
            </w:r>
            <w:proofErr w:type="spellEnd"/>
            <w:r>
              <w:rPr>
                <w:rFonts w:ascii="Aptos" w:hAnsi="Aptos"/>
                <w:sz w:val="20"/>
                <w:szCs w:val="20"/>
              </w:rPr>
              <w:t xml:space="preserve">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 xml:space="preserve">Zhou T, Xu K, Zhao F, Liu W, Li L, Hua Z, Zhou X. </w:t>
            </w:r>
            <w:proofErr w:type="spellStart"/>
            <w:proofErr w:type="gramStart"/>
            <w:r>
              <w:rPr>
                <w:rFonts w:ascii="Aptos" w:hAnsi="Aptos"/>
                <w:sz w:val="20"/>
                <w:szCs w:val="20"/>
              </w:rPr>
              <w:t>itol.toolkit</w:t>
            </w:r>
            <w:proofErr w:type="spellEnd"/>
            <w:proofErr w:type="gramEnd"/>
            <w:r>
              <w:rPr>
                <w:rFonts w:ascii="Aptos" w:hAnsi="Aptos"/>
                <w:sz w:val="20"/>
                <w:szCs w:val="20"/>
              </w:rPr>
              <w:t xml:space="preserve"> accelerates working with </w:t>
            </w:r>
            <w:proofErr w:type="spellStart"/>
            <w:r>
              <w:rPr>
                <w:rFonts w:ascii="Aptos" w:hAnsi="Aptos"/>
                <w:sz w:val="20"/>
                <w:szCs w:val="20"/>
              </w:rPr>
              <w:t>iTOL</w:t>
            </w:r>
            <w:proofErr w:type="spellEnd"/>
            <w:r>
              <w:rPr>
                <w:rFonts w:ascii="Aptos" w:hAnsi="Aptos"/>
                <w:sz w:val="20"/>
                <w:szCs w:val="20"/>
              </w:rPr>
              <w:t xml:space="preserve"> (Interactive Tree of Life) by an automated generation of annotation files. Bioinformatics. 2023 Jun 1;39(6</w:t>
            </w:r>
            <w:proofErr w:type="gramStart"/>
            <w:r>
              <w:rPr>
                <w:rFonts w:ascii="Aptos" w:hAnsi="Aptos"/>
                <w:sz w:val="20"/>
                <w:szCs w:val="20"/>
              </w:rPr>
              <w:t>):btad</w:t>
            </w:r>
            <w:proofErr w:type="gramEnd"/>
            <w:r>
              <w:rPr>
                <w:rFonts w:ascii="Aptos" w:hAnsi="Aptos"/>
                <w:sz w:val="20"/>
                <w:szCs w:val="20"/>
              </w:rPr>
              <w:t xml:space="preserve">339. </w:t>
            </w:r>
            <w:proofErr w:type="spellStart"/>
            <w:r>
              <w:rPr>
                <w:rFonts w:ascii="Aptos" w:hAnsi="Aptos"/>
                <w:sz w:val="20"/>
                <w:szCs w:val="20"/>
              </w:rPr>
              <w:t>doi</w:t>
            </w:r>
            <w:proofErr w:type="spellEnd"/>
            <w:r>
              <w:rPr>
                <w:rFonts w:ascii="Aptos" w:hAnsi="Aptos"/>
                <w:sz w:val="20"/>
                <w:szCs w:val="20"/>
              </w:rPr>
              <w:t>: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173512B8"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0FE6CD40" w:rsidR="00FC2269" w:rsidRPr="00CF59EA" w:rsidRDefault="00FC2269" w:rsidP="005F790F">
            <w:pPr>
              <w:rPr>
                <w:rFonts w:ascii="Aptos" w:hAnsi="Aptos" w:cs="Arial"/>
                <w:b/>
                <w:sz w:val="20"/>
                <w:szCs w:val="20"/>
              </w:rPr>
            </w:pPr>
          </w:p>
        </w:tc>
        <w:tc>
          <w:tcPr>
            <w:tcW w:w="6663" w:type="dxa"/>
          </w:tcPr>
          <w:p w14:paraId="22F4B256" w14:textId="231C4DF1" w:rsidR="00FC2269" w:rsidRPr="00CF59EA" w:rsidRDefault="00FC2269" w:rsidP="005F790F">
            <w:pPr>
              <w:rPr>
                <w:rFonts w:ascii="Aptos" w:hAnsi="Aptos" w:cs="Arial"/>
                <w:b/>
                <w:sz w:val="20"/>
                <w:szCs w:val="20"/>
              </w:rPr>
            </w:pP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281B92FF"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3A6B7FF4" w14:textId="753368B7" w:rsidR="00195952" w:rsidRDefault="00FC2269" w:rsidP="00FC2269">
      <w:pPr>
        <w:rPr>
          <w:rFonts w:ascii="Aptos" w:hAnsi="Aptos"/>
        </w:rPr>
      </w:pPr>
      <w:r w:rsidRPr="006C0F51">
        <w:rPr>
          <w:rFonts w:ascii="Aptos" w:hAnsi="Aptos" w:cs="Arial"/>
          <w:color w:val="808080" w:themeColor="background1" w:themeShade="80"/>
          <w:sz w:val="20"/>
        </w:rPr>
        <w:t>&lt;Start here&gt;</w:t>
      </w:r>
    </w:p>
    <w:p w14:paraId="5556E8C1" w14:textId="3DAF0321" w:rsidR="00A174CC" w:rsidRDefault="00F276D0" w:rsidP="00FC2269">
      <w:pPr>
        <w:rPr>
          <w:rFonts w:ascii="Aptos" w:hAnsi="Aptos"/>
          <w:color w:val="0070C0"/>
        </w:rPr>
      </w:pPr>
      <w:r w:rsidRPr="00F276D0">
        <w:rPr>
          <w:rFonts w:ascii="Aptos" w:hAnsi="Aptos"/>
        </w:rPr>
        <w:t>Table 1.  Characteristics of the phage described in the proposal</w:t>
      </w:r>
    </w:p>
    <w:tbl>
      <w:tblPr>
        <w:tblStyle w:val="TableGrid"/>
        <w:tblW w:w="0" w:type="auto"/>
        <w:tblInd w:w="-431" w:type="dxa"/>
        <w:tblLook w:val="04A0" w:firstRow="1" w:lastRow="0" w:firstColumn="1" w:lastColumn="0" w:noHBand="0" w:noVBand="1"/>
      </w:tblPr>
      <w:tblGrid>
        <w:gridCol w:w="1713"/>
        <w:gridCol w:w="1568"/>
        <w:gridCol w:w="1315"/>
        <w:gridCol w:w="1149"/>
        <w:gridCol w:w="1358"/>
        <w:gridCol w:w="991"/>
        <w:gridCol w:w="977"/>
        <w:gridCol w:w="683"/>
      </w:tblGrid>
      <w:tr w:rsidR="003B1C3B" w14:paraId="1DD78C39" w14:textId="77777777" w:rsidTr="003E5FCE">
        <w:tc>
          <w:tcPr>
            <w:tcW w:w="1713" w:type="dxa"/>
          </w:tcPr>
          <w:p w14:paraId="61590AA6" w14:textId="297B5B8C" w:rsidR="00F00E0B" w:rsidRPr="00F00E0B" w:rsidRDefault="00093961" w:rsidP="00FC2269">
            <w:pPr>
              <w:rPr>
                <w:rFonts w:ascii="Aptos" w:hAnsi="Aptos"/>
                <w:b/>
                <w:bCs/>
                <w:sz w:val="20"/>
                <w:szCs w:val="20"/>
              </w:rPr>
            </w:pPr>
            <w:r>
              <w:rPr>
                <w:rFonts w:ascii="Aptos" w:hAnsi="Aptos"/>
                <w:b/>
                <w:bCs/>
                <w:sz w:val="20"/>
                <w:szCs w:val="20"/>
              </w:rPr>
              <w:t>P</w:t>
            </w:r>
            <w:r w:rsidR="00F00E0B" w:rsidRPr="00F00E0B">
              <w:rPr>
                <w:rFonts w:ascii="Aptos" w:hAnsi="Aptos"/>
                <w:b/>
                <w:bCs/>
                <w:sz w:val="20"/>
                <w:szCs w:val="20"/>
              </w:rPr>
              <w:t>hage name</w:t>
            </w:r>
          </w:p>
        </w:tc>
        <w:tc>
          <w:tcPr>
            <w:tcW w:w="1568" w:type="dxa"/>
          </w:tcPr>
          <w:p w14:paraId="2FFA758C" w14:textId="6FAFA494" w:rsidR="00F00E0B" w:rsidRPr="00F00E0B" w:rsidRDefault="00F00E0B" w:rsidP="00FC2269">
            <w:pPr>
              <w:rPr>
                <w:rFonts w:ascii="Aptos" w:hAnsi="Aptos"/>
                <w:b/>
                <w:bCs/>
                <w:sz w:val="20"/>
                <w:szCs w:val="20"/>
              </w:rPr>
            </w:pPr>
            <w:r w:rsidRPr="00F00E0B">
              <w:rPr>
                <w:rFonts w:ascii="Aptos" w:hAnsi="Aptos"/>
                <w:b/>
                <w:bCs/>
                <w:sz w:val="20"/>
                <w:szCs w:val="20"/>
              </w:rPr>
              <w:t>Host</w:t>
            </w:r>
            <w:r w:rsidR="00F94DEE">
              <w:rPr>
                <w:rFonts w:ascii="Aptos" w:hAnsi="Aptos"/>
                <w:b/>
                <w:bCs/>
                <w:sz w:val="20"/>
                <w:szCs w:val="20"/>
              </w:rPr>
              <w:t>s</w:t>
            </w:r>
          </w:p>
        </w:tc>
        <w:tc>
          <w:tcPr>
            <w:tcW w:w="131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1149"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1358"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991"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977"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683"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3B1C3B" w14:paraId="7F2E379D" w14:textId="77777777" w:rsidTr="003E5FCE">
        <w:tc>
          <w:tcPr>
            <w:tcW w:w="1713" w:type="dxa"/>
          </w:tcPr>
          <w:p w14:paraId="712B245F" w14:textId="7541206E" w:rsidR="00F00E0B" w:rsidRPr="00CF1CA9" w:rsidRDefault="00EC2412" w:rsidP="00FC2269">
            <w:pPr>
              <w:rPr>
                <w:rFonts w:ascii="Aptos" w:hAnsi="Aptos"/>
                <w:sz w:val="20"/>
                <w:szCs w:val="20"/>
              </w:rPr>
            </w:pPr>
            <w:r>
              <w:rPr>
                <w:rFonts w:ascii="Aptos" w:hAnsi="Aptos"/>
                <w:i/>
                <w:iCs/>
                <w:sz w:val="20"/>
                <w:szCs w:val="20"/>
              </w:rPr>
              <w:t xml:space="preserve">Nocardia </w:t>
            </w:r>
            <w:r w:rsidRPr="00F94DEE">
              <w:rPr>
                <w:rFonts w:ascii="Aptos" w:hAnsi="Aptos"/>
                <w:sz w:val="20"/>
                <w:szCs w:val="20"/>
              </w:rPr>
              <w:t xml:space="preserve">phage </w:t>
            </w:r>
            <w:r w:rsidRPr="00EC2412">
              <w:rPr>
                <w:rFonts w:ascii="Aptos" w:hAnsi="Aptos"/>
                <w:sz w:val="20"/>
                <w:szCs w:val="20"/>
              </w:rPr>
              <w:t>NTR1</w:t>
            </w:r>
          </w:p>
        </w:tc>
        <w:tc>
          <w:tcPr>
            <w:tcW w:w="1568" w:type="dxa"/>
          </w:tcPr>
          <w:p w14:paraId="1F1F3D29" w14:textId="22219198" w:rsidR="00F00E0B" w:rsidRPr="00F94DEE" w:rsidRDefault="00F94DEE" w:rsidP="00FC2269">
            <w:pPr>
              <w:rPr>
                <w:rFonts w:ascii="Aptos" w:hAnsi="Aptos"/>
                <w:i/>
                <w:iCs/>
                <w:sz w:val="20"/>
                <w:szCs w:val="20"/>
              </w:rPr>
            </w:pPr>
            <w:r w:rsidRPr="00F94DEE">
              <w:rPr>
                <w:rFonts w:ascii="Aptos" w:hAnsi="Aptos"/>
                <w:i/>
                <w:iCs/>
                <w:sz w:val="20"/>
                <w:szCs w:val="20"/>
              </w:rPr>
              <w:t xml:space="preserve">Nocardia </w:t>
            </w:r>
            <w:proofErr w:type="spellStart"/>
            <w:r w:rsidRPr="00F94DEE">
              <w:rPr>
                <w:rFonts w:ascii="Aptos" w:hAnsi="Aptos"/>
                <w:i/>
                <w:iCs/>
                <w:sz w:val="20"/>
                <w:szCs w:val="20"/>
              </w:rPr>
              <w:t>transvalensis</w:t>
            </w:r>
            <w:proofErr w:type="spellEnd"/>
            <w:r w:rsidRPr="00F94DEE">
              <w:rPr>
                <w:rFonts w:ascii="Aptos" w:hAnsi="Aptos"/>
                <w:i/>
                <w:iCs/>
                <w:sz w:val="20"/>
                <w:szCs w:val="20"/>
              </w:rPr>
              <w:t xml:space="preserve">, Nocardia </w:t>
            </w:r>
            <w:proofErr w:type="spellStart"/>
            <w:r w:rsidRPr="00F94DEE">
              <w:rPr>
                <w:rFonts w:ascii="Aptos" w:hAnsi="Aptos"/>
                <w:i/>
                <w:iCs/>
                <w:sz w:val="20"/>
                <w:szCs w:val="20"/>
              </w:rPr>
              <w:lastRenderedPageBreak/>
              <w:t>brasiliensis</w:t>
            </w:r>
            <w:proofErr w:type="spellEnd"/>
            <w:r w:rsidRPr="00F94DEE">
              <w:rPr>
                <w:rFonts w:ascii="Aptos" w:hAnsi="Aptos"/>
                <w:i/>
                <w:iCs/>
                <w:sz w:val="20"/>
                <w:szCs w:val="20"/>
              </w:rPr>
              <w:t xml:space="preserve"> </w:t>
            </w:r>
            <w:r w:rsidRPr="00F94DEE">
              <w:rPr>
                <w:rFonts w:ascii="Aptos" w:hAnsi="Aptos"/>
                <w:sz w:val="20"/>
                <w:szCs w:val="20"/>
              </w:rPr>
              <w:t>and</w:t>
            </w:r>
            <w:r w:rsidRPr="00F94DEE">
              <w:rPr>
                <w:rFonts w:ascii="Aptos" w:hAnsi="Aptos"/>
                <w:i/>
                <w:iCs/>
                <w:sz w:val="20"/>
                <w:szCs w:val="20"/>
              </w:rPr>
              <w:t xml:space="preserve"> Nocardia </w:t>
            </w:r>
            <w:proofErr w:type="spellStart"/>
            <w:r w:rsidRPr="00F94DEE">
              <w:rPr>
                <w:rFonts w:ascii="Aptos" w:hAnsi="Aptos"/>
                <w:i/>
                <w:iCs/>
                <w:sz w:val="20"/>
                <w:szCs w:val="20"/>
              </w:rPr>
              <w:t>farcinica</w:t>
            </w:r>
            <w:proofErr w:type="spellEnd"/>
          </w:p>
        </w:tc>
        <w:tc>
          <w:tcPr>
            <w:tcW w:w="1315" w:type="dxa"/>
          </w:tcPr>
          <w:p w14:paraId="0C7A100F" w14:textId="12F8B42C" w:rsidR="00F00E0B" w:rsidRPr="00F00E0B" w:rsidRDefault="00CF1CA9" w:rsidP="00FC2269">
            <w:pPr>
              <w:rPr>
                <w:rFonts w:ascii="Aptos" w:hAnsi="Aptos"/>
                <w:sz w:val="20"/>
                <w:szCs w:val="20"/>
              </w:rPr>
            </w:pPr>
            <w:r>
              <w:rPr>
                <w:rFonts w:ascii="Aptos" w:hAnsi="Aptos"/>
                <w:sz w:val="20"/>
                <w:szCs w:val="20"/>
              </w:rPr>
              <w:lastRenderedPageBreak/>
              <w:t>Siphovirus</w:t>
            </w:r>
          </w:p>
        </w:tc>
        <w:tc>
          <w:tcPr>
            <w:tcW w:w="1149" w:type="dxa"/>
          </w:tcPr>
          <w:p w14:paraId="41C6D1D6" w14:textId="4A738E57" w:rsidR="00F00E0B" w:rsidRPr="00F00E0B" w:rsidRDefault="00F94DEE" w:rsidP="00FC2269">
            <w:pPr>
              <w:rPr>
                <w:rFonts w:ascii="Aptos" w:hAnsi="Aptos"/>
                <w:sz w:val="20"/>
                <w:szCs w:val="20"/>
              </w:rPr>
            </w:pPr>
            <w:r>
              <w:rPr>
                <w:rFonts w:ascii="Aptos" w:hAnsi="Aptos"/>
                <w:sz w:val="20"/>
                <w:szCs w:val="20"/>
              </w:rPr>
              <w:t>Lytic</w:t>
            </w:r>
          </w:p>
        </w:tc>
        <w:tc>
          <w:tcPr>
            <w:tcW w:w="1358" w:type="dxa"/>
          </w:tcPr>
          <w:p w14:paraId="4C01372D" w14:textId="628E7D8B" w:rsidR="00F00E0B" w:rsidRPr="00F00E0B" w:rsidRDefault="00F94DEE" w:rsidP="00FC2269">
            <w:pPr>
              <w:rPr>
                <w:rFonts w:ascii="Aptos" w:hAnsi="Aptos"/>
                <w:sz w:val="20"/>
                <w:szCs w:val="20"/>
              </w:rPr>
            </w:pPr>
            <w:r w:rsidRPr="00F94DEE">
              <w:rPr>
                <w:rFonts w:ascii="Aptos" w:hAnsi="Aptos"/>
                <w:sz w:val="20"/>
                <w:szCs w:val="20"/>
              </w:rPr>
              <w:t>MF477236.1</w:t>
            </w:r>
          </w:p>
        </w:tc>
        <w:tc>
          <w:tcPr>
            <w:tcW w:w="991" w:type="dxa"/>
          </w:tcPr>
          <w:p w14:paraId="036CD60A" w14:textId="0E83443E" w:rsidR="00F00E0B" w:rsidRPr="00F00E0B" w:rsidRDefault="00F94DEE" w:rsidP="00FC2269">
            <w:pPr>
              <w:rPr>
                <w:rFonts w:ascii="Aptos" w:hAnsi="Aptos"/>
                <w:sz w:val="20"/>
                <w:szCs w:val="20"/>
              </w:rPr>
            </w:pPr>
            <w:r w:rsidRPr="00F94DEE">
              <w:rPr>
                <w:rFonts w:ascii="Aptos" w:hAnsi="Aptos"/>
                <w:sz w:val="20"/>
                <w:szCs w:val="20"/>
              </w:rPr>
              <w:t>65275 bp</w:t>
            </w:r>
          </w:p>
        </w:tc>
        <w:tc>
          <w:tcPr>
            <w:tcW w:w="977" w:type="dxa"/>
          </w:tcPr>
          <w:p w14:paraId="015BE234" w14:textId="17BE212A" w:rsidR="00F00E0B" w:rsidRPr="00F00E0B" w:rsidRDefault="00F94DEE" w:rsidP="00FC2269">
            <w:pPr>
              <w:rPr>
                <w:rFonts w:ascii="Aptos" w:hAnsi="Aptos"/>
                <w:sz w:val="20"/>
                <w:szCs w:val="20"/>
              </w:rPr>
            </w:pPr>
            <w:r>
              <w:rPr>
                <w:rFonts w:ascii="Aptos" w:hAnsi="Aptos"/>
                <w:sz w:val="20"/>
                <w:szCs w:val="20"/>
              </w:rPr>
              <w:t>97</w:t>
            </w:r>
          </w:p>
        </w:tc>
        <w:tc>
          <w:tcPr>
            <w:tcW w:w="683" w:type="dxa"/>
          </w:tcPr>
          <w:p w14:paraId="3D018A94" w14:textId="740AFC41" w:rsidR="00F00E0B" w:rsidRPr="00F00E0B" w:rsidRDefault="00F94DEE" w:rsidP="00FC2269">
            <w:pPr>
              <w:rPr>
                <w:rFonts w:ascii="Aptos" w:hAnsi="Aptos"/>
                <w:sz w:val="20"/>
                <w:szCs w:val="20"/>
              </w:rPr>
            </w:pPr>
            <w:r>
              <w:rPr>
                <w:rFonts w:ascii="Aptos" w:hAnsi="Aptos"/>
                <w:sz w:val="20"/>
                <w:szCs w:val="20"/>
              </w:rPr>
              <w:t>1</w:t>
            </w:r>
          </w:p>
        </w:tc>
      </w:tr>
    </w:tbl>
    <w:p w14:paraId="22C2762D" w14:textId="54784D01" w:rsidR="009C447F" w:rsidRDefault="00F94DEE" w:rsidP="00FC2269">
      <w:pPr>
        <w:rPr>
          <w:rFonts w:ascii="Aptos" w:eastAsia="Aptos" w:hAnsi="Aptos" w:cs="Aptos"/>
        </w:rPr>
      </w:pPr>
      <w:r w:rsidRPr="008230C9">
        <w:rPr>
          <w:rFonts w:ascii="Aptos" w:hAnsi="Aptos"/>
        </w:rPr>
        <w:t xml:space="preserve">Taylor S, Brown TL, Tucci J, Lock P, Seviour RJ, Petrovski S. Isolation and characterization of bacteriophage NTR1 infectious for </w:t>
      </w:r>
      <w:r w:rsidRPr="008230C9">
        <w:rPr>
          <w:rFonts w:ascii="Aptos" w:hAnsi="Aptos"/>
          <w:i/>
          <w:iCs/>
        </w:rPr>
        <w:t xml:space="preserve">Nocardia </w:t>
      </w:r>
      <w:proofErr w:type="spellStart"/>
      <w:r w:rsidRPr="008230C9">
        <w:rPr>
          <w:rFonts w:ascii="Aptos" w:hAnsi="Aptos"/>
          <w:i/>
          <w:iCs/>
        </w:rPr>
        <w:t>transvalensis</w:t>
      </w:r>
      <w:proofErr w:type="spellEnd"/>
      <w:r w:rsidRPr="008230C9">
        <w:rPr>
          <w:rFonts w:ascii="Aptos" w:hAnsi="Aptos"/>
        </w:rPr>
        <w:t xml:space="preserve"> and other </w:t>
      </w:r>
      <w:r w:rsidRPr="008230C9">
        <w:rPr>
          <w:rFonts w:ascii="Aptos" w:hAnsi="Aptos"/>
          <w:i/>
          <w:iCs/>
        </w:rPr>
        <w:t>Nocardia</w:t>
      </w:r>
      <w:r w:rsidRPr="008230C9">
        <w:rPr>
          <w:rFonts w:ascii="Aptos" w:hAnsi="Aptos"/>
        </w:rPr>
        <w:t xml:space="preserve"> species. Virus Genes. 2019 Apr;55(2):257-265. </w:t>
      </w:r>
      <w:proofErr w:type="spellStart"/>
      <w:r w:rsidRPr="008230C9">
        <w:rPr>
          <w:rFonts w:ascii="Aptos" w:hAnsi="Aptos"/>
        </w:rPr>
        <w:t>doi</w:t>
      </w:r>
      <w:proofErr w:type="spellEnd"/>
      <w:r w:rsidRPr="008230C9">
        <w:rPr>
          <w:rFonts w:ascii="Aptos" w:hAnsi="Aptos"/>
        </w:rPr>
        <w:t xml:space="preserve">: 10.1007/s11262-018-1625-5. </w:t>
      </w:r>
      <w:proofErr w:type="spellStart"/>
      <w:r w:rsidRPr="008230C9">
        <w:rPr>
          <w:rFonts w:ascii="Aptos" w:hAnsi="Aptos"/>
        </w:rPr>
        <w:t>Epub</w:t>
      </w:r>
      <w:proofErr w:type="spellEnd"/>
      <w:r w:rsidRPr="008230C9">
        <w:rPr>
          <w:rFonts w:ascii="Aptos" w:hAnsi="Aptos"/>
        </w:rPr>
        <w:t xml:space="preserve"> 2018 Dec 17. PMID: 30560472.</w:t>
      </w:r>
    </w:p>
    <w:p w14:paraId="13987B61" w14:textId="77777777" w:rsidR="00F82C4D" w:rsidRDefault="00F82C4D" w:rsidP="009C447F">
      <w:pPr>
        <w:rPr>
          <w:rFonts w:ascii="Aptos" w:eastAsia="Aptos" w:hAnsi="Aptos" w:cs="Aptos"/>
        </w:rPr>
      </w:pPr>
    </w:p>
    <w:p w14:paraId="66E54F39" w14:textId="6473B0CA" w:rsidR="00BB2CE8" w:rsidRDefault="00BB2CE8" w:rsidP="009C447F">
      <w:pPr>
        <w:rPr>
          <w:rFonts w:ascii="Aptos" w:eastAsia="Aptos" w:hAnsi="Aptos" w:cs="Aptos"/>
        </w:rPr>
      </w:pPr>
      <w:r>
        <w:rPr>
          <w:rFonts w:ascii="Aptos" w:eastAsia="Aptos" w:hAnsi="Aptos" w:cs="Aptos"/>
          <w:noProof/>
        </w:rPr>
        <mc:AlternateContent>
          <mc:Choice Requires="wps">
            <w:drawing>
              <wp:anchor distT="0" distB="0" distL="114300" distR="114300" simplePos="0" relativeHeight="251659264" behindDoc="0" locked="0" layoutInCell="1" allowOverlap="1" wp14:anchorId="020B049B" wp14:editId="0DBEB468">
                <wp:simplePos x="0" y="0"/>
                <wp:positionH relativeFrom="column">
                  <wp:posOffset>5816600</wp:posOffset>
                </wp:positionH>
                <wp:positionV relativeFrom="paragraph">
                  <wp:posOffset>1905000</wp:posOffset>
                </wp:positionV>
                <wp:extent cx="450850" cy="711200"/>
                <wp:effectExtent l="41275" t="15875" r="28575" b="47625"/>
                <wp:wrapNone/>
                <wp:docPr id="1767443853" name="Isosceles Triangle 2"/>
                <wp:cNvGraphicFramePr/>
                <a:graphic xmlns:a="http://schemas.openxmlformats.org/drawingml/2006/main">
                  <a:graphicData uri="http://schemas.microsoft.com/office/word/2010/wordprocessingShape">
                    <wps:wsp>
                      <wps:cNvSpPr/>
                      <wps:spPr>
                        <a:xfrm rot="16200000">
                          <a:off x="0" y="0"/>
                          <a:ext cx="450850" cy="711200"/>
                        </a:xfrm>
                        <a:prstGeom prst="triangle">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84A8638">
              <v:shapetype id="_x0000_t5" coordsize="21600,21600" o:spt="5" adj="10800" path="m@0,l,21600r21600,xe" w14:anchorId="245625BD">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2" style="position:absolute;margin-left:458pt;margin-top:150pt;width:35.5pt;height:56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00" strokecolor="#e00"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"/>
            </w:pict>
          </mc:Fallback>
        </mc:AlternateContent>
      </w:r>
      <w:r>
        <w:rPr>
          <w:rFonts w:ascii="Aptos" w:eastAsia="Aptos" w:hAnsi="Aptos" w:cs="Aptos"/>
          <w:noProof/>
        </w:rPr>
        <w:drawing>
          <wp:inline distT="0" distB="0" distL="0" distR="0" wp14:anchorId="549C544E" wp14:editId="41587E6A">
            <wp:extent cx="5926455" cy="3143885"/>
            <wp:effectExtent l="0" t="0" r="0" b="0"/>
            <wp:docPr id="2044804412" name="Picture 1"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804412" name="Picture 1" descr="A screen shot of a char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3143885"/>
                    </a:xfrm>
                    <a:prstGeom prst="rect">
                      <a:avLst/>
                    </a:prstGeom>
                  </pic:spPr>
                </pic:pic>
              </a:graphicData>
            </a:graphic>
          </wp:inline>
        </w:drawing>
      </w:r>
    </w:p>
    <w:p w14:paraId="28D77C99" w14:textId="0AB6D918" w:rsidR="00BB2CE8" w:rsidRDefault="00BB2CE8" w:rsidP="009C447F">
      <w:pPr>
        <w:rPr>
          <w:rFonts w:ascii="Aptos" w:eastAsia="Aptos" w:hAnsi="Aptos" w:cs="Aptos"/>
        </w:rPr>
      </w:pPr>
    </w:p>
    <w:p w14:paraId="42A52A80" w14:textId="1B30E415" w:rsidR="00BB2CE8" w:rsidRDefault="00BB2CE8" w:rsidP="00BB2CE8">
      <w:pPr>
        <w:rPr>
          <w:rFonts w:ascii="Aptos" w:eastAsia="Aptos" w:hAnsi="Aptos" w:cs="Aptos"/>
        </w:rPr>
      </w:pPr>
      <w:r w:rsidRPr="008230C9">
        <w:rPr>
          <w:rFonts w:ascii="Aptos" w:hAnsi="Aptos"/>
          <w:b/>
          <w:bCs/>
        </w:rPr>
        <w:t>Figure 1.</w:t>
      </w:r>
      <w:r w:rsidRPr="59BD7971">
        <w:rPr>
          <w:rFonts w:ascii="Aptos" w:hAnsi="Aptos"/>
        </w:rPr>
        <w:t xml:space="preserve"> VIRIDIC heat map of </w:t>
      </w:r>
      <w:r>
        <w:rPr>
          <w:rFonts w:ascii="Aptos" w:hAnsi="Aptos"/>
        </w:rPr>
        <w:t xml:space="preserve">a group of phages with the one under discussion indicated with a red arrowhead.  </w:t>
      </w:r>
      <w:r w:rsidRPr="59BD7971">
        <w:rPr>
          <w:rFonts w:ascii="Aptos" w:hAnsi="Aptos"/>
        </w:rPr>
        <w:t xml:space="preserve"> VIRIDIC (Virus Intergenomic Distance Calculator; VIRIDIC (Virus Intergenomic Distance Calculator; [3]; http://rhea.icbm.uni-oldenburg.de/VIRIDIC/) computes pairwise intergenomic </w:t>
      </w:r>
      <w:r w:rsidRPr="59BD7971">
        <w:rPr>
          <w:rFonts w:ascii="Aptos" w:eastAsia="Aptos" w:hAnsi="Aptos" w:cs="Aptos"/>
        </w:rPr>
        <w:t xml:space="preserve">distances/similarities amongst phage genomes. Data values which are bordered in black correspond to strains. </w:t>
      </w:r>
      <w:r>
        <w:rPr>
          <w:rFonts w:ascii="Aptos" w:eastAsia="Aptos" w:hAnsi="Aptos" w:cs="Aptos"/>
        </w:rPr>
        <w:t xml:space="preserve"> Abbreviations: </w:t>
      </w:r>
      <w:proofErr w:type="spellStart"/>
      <w:r>
        <w:rPr>
          <w:rFonts w:ascii="Aptos" w:eastAsia="Aptos" w:hAnsi="Aptos" w:cs="Aptos"/>
        </w:rPr>
        <w:t>Noca</w:t>
      </w:r>
      <w:proofErr w:type="spellEnd"/>
      <w:r>
        <w:rPr>
          <w:rFonts w:ascii="Aptos" w:eastAsia="Aptos" w:hAnsi="Aptos" w:cs="Aptos"/>
        </w:rPr>
        <w:t xml:space="preserve"> = </w:t>
      </w:r>
      <w:r w:rsidRPr="00BB2CE8">
        <w:rPr>
          <w:rFonts w:ascii="Aptos" w:eastAsia="Aptos" w:hAnsi="Aptos" w:cs="Aptos"/>
          <w:i/>
          <w:iCs/>
        </w:rPr>
        <w:t>Nocardia</w:t>
      </w:r>
      <w:r>
        <w:rPr>
          <w:rFonts w:ascii="Aptos" w:eastAsia="Aptos" w:hAnsi="Aptos" w:cs="Aptos"/>
        </w:rPr>
        <w:t xml:space="preserve">; </w:t>
      </w:r>
      <w:proofErr w:type="spellStart"/>
      <w:r>
        <w:rPr>
          <w:rFonts w:ascii="Aptos" w:eastAsia="Aptos" w:hAnsi="Aptos" w:cs="Aptos"/>
        </w:rPr>
        <w:t>phg</w:t>
      </w:r>
      <w:proofErr w:type="spellEnd"/>
      <w:r>
        <w:rPr>
          <w:rFonts w:ascii="Aptos" w:eastAsia="Aptos" w:hAnsi="Aptos" w:cs="Aptos"/>
        </w:rPr>
        <w:t xml:space="preserve"> = phage.</w:t>
      </w:r>
    </w:p>
    <w:p w14:paraId="6E8014A7" w14:textId="1AD47AB2" w:rsidR="00BB2CE8" w:rsidRDefault="00BB2CE8" w:rsidP="009C447F">
      <w:pPr>
        <w:rPr>
          <w:rFonts w:ascii="Aptos" w:eastAsia="Aptos" w:hAnsi="Aptos" w:cs="Aptos"/>
        </w:rPr>
      </w:pPr>
    </w:p>
    <w:p w14:paraId="3C98D954" w14:textId="2AAAC0DE" w:rsidR="00F82C4D" w:rsidRDefault="00194CE9" w:rsidP="00195952">
      <w:pPr>
        <w:jc w:val="center"/>
        <w:rPr>
          <w:rFonts w:ascii="Aptos" w:eastAsia="Aptos" w:hAnsi="Aptos" w:cs="Aptos"/>
        </w:rPr>
      </w:pPr>
      <w:r>
        <w:rPr>
          <w:rFonts w:ascii="Aptos" w:eastAsia="Aptos" w:hAnsi="Aptos" w:cs="Aptos"/>
          <w:noProof/>
        </w:rPr>
        <mc:AlternateContent>
          <mc:Choice Requires="wps">
            <w:drawing>
              <wp:anchor distT="0" distB="0" distL="114300" distR="114300" simplePos="0" relativeHeight="251661312" behindDoc="0" locked="0" layoutInCell="1" allowOverlap="1" wp14:anchorId="76E98CC1" wp14:editId="76D0C49D">
                <wp:simplePos x="0" y="0"/>
                <wp:positionH relativeFrom="column">
                  <wp:posOffset>4451350</wp:posOffset>
                </wp:positionH>
                <wp:positionV relativeFrom="paragraph">
                  <wp:posOffset>1344295</wp:posOffset>
                </wp:positionV>
                <wp:extent cx="450850" cy="711200"/>
                <wp:effectExtent l="41275" t="15875" r="28575" b="47625"/>
                <wp:wrapNone/>
                <wp:docPr id="1383107105" name="Isosceles Triangle 2"/>
                <wp:cNvGraphicFramePr/>
                <a:graphic xmlns:a="http://schemas.openxmlformats.org/drawingml/2006/main">
                  <a:graphicData uri="http://schemas.microsoft.com/office/word/2010/wordprocessingShape">
                    <wps:wsp>
                      <wps:cNvSpPr/>
                      <wps:spPr>
                        <a:xfrm rot="16200000">
                          <a:off x="0" y="0"/>
                          <a:ext cx="450850" cy="711200"/>
                        </a:xfrm>
                        <a:prstGeom prst="triangle">
                          <a:avLst/>
                        </a:prstGeom>
                        <a:solidFill>
                          <a:srgbClr val="EE0000"/>
                        </a:solid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54B13E2">
              <v:shape id="Isosceles Triangle 2" style="position:absolute;margin-left:350.5pt;margin-top:105.85pt;width:35.5pt;height:56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00" strokecolor="#e00"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" w14:anchorId="532BFEBD"/>
            </w:pict>
          </mc:Fallback>
        </mc:AlternateContent>
      </w:r>
      <w:r>
        <w:rPr>
          <w:rFonts w:ascii="Aptos" w:eastAsia="Aptos" w:hAnsi="Aptos" w:cs="Aptos"/>
          <w:noProof/>
        </w:rPr>
        <w:drawing>
          <wp:inline distT="0" distB="0" distL="0" distR="0" wp14:anchorId="5935AB10" wp14:editId="2BD95497">
            <wp:extent cx="5926455" cy="1497965"/>
            <wp:effectExtent l="0" t="0" r="0" b="6985"/>
            <wp:docPr id="1786690508"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690508" name="Picture 3" descr="A close-up of a documen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6455" cy="1497965"/>
                    </a:xfrm>
                    <a:prstGeom prst="rect">
                      <a:avLst/>
                    </a:prstGeom>
                  </pic:spPr>
                </pic:pic>
              </a:graphicData>
            </a:graphic>
          </wp:inline>
        </w:drawing>
      </w:r>
      <w:r>
        <w:rPr>
          <w:rFonts w:ascii="Aptos" w:eastAsia="Aptos" w:hAnsi="Aptos" w:cs="Aptos"/>
        </w:rPr>
        <w:br/>
      </w:r>
      <w:r>
        <w:rPr>
          <w:rFonts w:ascii="Aptos" w:eastAsia="Aptos" w:hAnsi="Aptos" w:cs="Aptos"/>
          <w:noProof/>
        </w:rPr>
        <w:drawing>
          <wp:inline distT="0" distB="0" distL="0" distR="0" wp14:anchorId="27C1354B" wp14:editId="1A82ED61">
            <wp:extent cx="5937250" cy="1313815"/>
            <wp:effectExtent l="0" t="0" r="6350" b="635"/>
            <wp:docPr id="1078490085" name="Picture 4"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90085" name="Picture 4" descr="A close up of a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37250" cy="1313815"/>
                    </a:xfrm>
                    <a:prstGeom prst="rect">
                      <a:avLst/>
                    </a:prstGeom>
                  </pic:spPr>
                </pic:pic>
              </a:graphicData>
            </a:graphic>
          </wp:inline>
        </w:drawing>
      </w:r>
    </w:p>
    <w:p w14:paraId="64B01F71" w14:textId="66363BC8" w:rsidR="008230C9" w:rsidRDefault="008230C9" w:rsidP="008230C9">
      <w:pPr>
        <w:rPr>
          <w:rFonts w:ascii="Aptos" w:hAnsi="Aptos" w:cs="Arial"/>
        </w:rPr>
      </w:pPr>
      <w:r w:rsidRPr="00C04D61">
        <w:rPr>
          <w:rFonts w:ascii="Aptos" w:hAnsi="Aptos" w:cs="Arial"/>
          <w:b/>
        </w:rPr>
        <w:lastRenderedPageBreak/>
        <w:t>Figure 2</w:t>
      </w:r>
      <w:r>
        <w:rPr>
          <w:rFonts w:ascii="Aptos" w:hAnsi="Aptos" w:cs="Arial"/>
          <w:b/>
        </w:rPr>
        <w:t>.</w:t>
      </w:r>
      <w:r w:rsidRPr="00C04D61">
        <w:rPr>
          <w:rFonts w:ascii="Aptos" w:hAnsi="Aptos" w:cs="Arial"/>
          <w:b/>
        </w:rPr>
        <w:t xml:space="preserve"> </w:t>
      </w:r>
      <w:proofErr w:type="spellStart"/>
      <w:r w:rsidRPr="00D44F22">
        <w:rPr>
          <w:rFonts w:ascii="Aptos" w:hAnsi="Aptos" w:cs="Arial"/>
          <w:bCs/>
        </w:rPr>
        <w:t>ViPTree</w:t>
      </w:r>
      <w:proofErr w:type="spellEnd"/>
      <w:r w:rsidRPr="00D44F22">
        <w:rPr>
          <w:rFonts w:ascii="Aptos" w:hAnsi="Aptos" w:cs="Arial"/>
          <w:bCs/>
        </w:rPr>
        <w:t xml:space="preserve"> analysis</w:t>
      </w:r>
      <w:r w:rsidRPr="00D44F22">
        <w:rPr>
          <w:rFonts w:ascii="Aptos" w:hAnsi="Aptos" w:cs="Arial"/>
          <w:lang w:val="en-GB"/>
        </w:rPr>
        <w:t xml:space="preserve"> (</w:t>
      </w:r>
      <w:hyperlink r:id="rId14" w:history="1">
        <w:r w:rsidRPr="00D44F22">
          <w:rPr>
            <w:rStyle w:val="Hyperlink"/>
            <w:rFonts w:ascii="Aptos" w:eastAsia="Times" w:hAnsi="Aptos" w:cs="Arial"/>
            <w:lang w:val="en-GB"/>
          </w:rPr>
          <w:t>https://www.genome.jp/viptree/</w:t>
        </w:r>
      </w:hyperlink>
      <w:r w:rsidRPr="00D44F22">
        <w:rPr>
          <w:rFonts w:ascii="Aptos" w:hAnsi="Aptos" w:cs="Arial"/>
          <w:lang w:val="en-GB"/>
        </w:rPr>
        <w:t xml:space="preserve">; [4]) is based upon Rohwer and Edwards (2002) Phage Proteomic Tree [5].  The phage of interest </w:t>
      </w:r>
      <w:r w:rsidR="006C34EA">
        <w:rPr>
          <w:rFonts w:ascii="Aptos" w:hAnsi="Aptos" w:cs="Arial"/>
          <w:lang w:val="en-GB"/>
        </w:rPr>
        <w:t>is</w:t>
      </w:r>
      <w:r w:rsidRPr="00D44F22">
        <w:rPr>
          <w:rFonts w:ascii="Aptos" w:hAnsi="Aptos" w:cs="Arial"/>
          <w:lang w:val="en-GB"/>
        </w:rPr>
        <w:t xml:space="preserve"> </w:t>
      </w:r>
      <w:r w:rsidRPr="00D44F22">
        <w:rPr>
          <w:rFonts w:ascii="Aptos" w:hAnsi="Aptos" w:cs="Arial"/>
        </w:rPr>
        <w:t xml:space="preserve">indicated with </w:t>
      </w:r>
      <w:r w:rsidRPr="00D44F22">
        <w:rPr>
          <w:rFonts w:ascii="Aptos" w:hAnsi="Aptos" w:cs="Arial"/>
          <w:b/>
          <w:bCs/>
          <w:color w:val="FF0000"/>
        </w:rPr>
        <w:t xml:space="preserve">red </w:t>
      </w:r>
      <w:r>
        <w:rPr>
          <w:rFonts w:ascii="Aptos" w:hAnsi="Aptos" w:cs="Arial"/>
          <w:b/>
          <w:bCs/>
          <w:color w:val="FF0000"/>
        </w:rPr>
        <w:t>arrowhead</w:t>
      </w:r>
      <w:r w:rsidRPr="00D44F22">
        <w:rPr>
          <w:rFonts w:ascii="Aptos" w:hAnsi="Aptos" w:cs="Arial"/>
        </w:rPr>
        <w:t xml:space="preserve">.  </w:t>
      </w:r>
      <w:r w:rsidRPr="00687C2C">
        <w:rPr>
          <w:rFonts w:ascii="Aptos" w:hAnsi="Aptos" w:cs="Arial"/>
        </w:rPr>
        <w:t xml:space="preserve">Abbreviations: </w:t>
      </w:r>
      <w:proofErr w:type="spellStart"/>
      <w:r>
        <w:rPr>
          <w:rFonts w:ascii="Aptos" w:hAnsi="Aptos" w:cs="Arial"/>
        </w:rPr>
        <w:t>Noca</w:t>
      </w:r>
      <w:proofErr w:type="spellEnd"/>
      <w:r w:rsidRPr="00687C2C">
        <w:rPr>
          <w:rFonts w:ascii="Aptos" w:hAnsi="Aptos" w:cs="Arial"/>
        </w:rPr>
        <w:t xml:space="preserve"> = </w:t>
      </w:r>
      <w:r>
        <w:rPr>
          <w:rFonts w:ascii="Aptos" w:hAnsi="Aptos" w:cs="Arial"/>
          <w:i/>
          <w:iCs/>
        </w:rPr>
        <w:t>Nocardia</w:t>
      </w:r>
      <w:r w:rsidRPr="00687C2C">
        <w:rPr>
          <w:rFonts w:ascii="Aptos" w:hAnsi="Aptos" w:cs="Arial"/>
        </w:rPr>
        <w:t xml:space="preserve">; </w:t>
      </w:r>
      <w:proofErr w:type="spellStart"/>
      <w:r w:rsidRPr="00687C2C">
        <w:rPr>
          <w:rFonts w:ascii="Aptos" w:hAnsi="Aptos" w:cs="Arial"/>
        </w:rPr>
        <w:t>phg</w:t>
      </w:r>
      <w:proofErr w:type="spellEnd"/>
      <w:r w:rsidRPr="00687C2C">
        <w:rPr>
          <w:rFonts w:ascii="Aptos" w:hAnsi="Aptos" w:cs="Arial"/>
        </w:rPr>
        <w:t xml:space="preserve"> = phage.  </w:t>
      </w:r>
    </w:p>
    <w:p w14:paraId="485EFBB8" w14:textId="471F2326" w:rsidR="009C447F" w:rsidRPr="00F110F7" w:rsidRDefault="009C447F" w:rsidP="00FC2269">
      <w:pPr>
        <w:rPr>
          <w:rFonts w:ascii="Aptos" w:hAnsi="Aptos"/>
          <w:color w:val="0070C0"/>
        </w:rPr>
      </w:pPr>
    </w:p>
    <w:sectPr w:rsidR="009C447F" w:rsidRPr="00F110F7"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A192" w14:textId="77777777" w:rsidR="00170868" w:rsidRDefault="00170868">
      <w:r>
        <w:separator/>
      </w:r>
    </w:p>
  </w:endnote>
  <w:endnote w:type="continuationSeparator" w:id="0">
    <w:p w14:paraId="2F3E54C3" w14:textId="77777777" w:rsidR="00170868" w:rsidRDefault="0017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6735" w14:textId="77777777" w:rsidR="00170868" w:rsidRDefault="00170868">
      <w:r>
        <w:separator/>
      </w:r>
    </w:p>
  </w:footnote>
  <w:footnote w:type="continuationSeparator" w:id="0">
    <w:p w14:paraId="5341639B" w14:textId="77777777" w:rsidR="00170868" w:rsidRDefault="00170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96840459">
    <w:abstractNumId w:val="0"/>
  </w:num>
  <w:num w:numId="2" w16cid:durableId="1144084041">
    <w:abstractNumId w:val="3"/>
  </w:num>
  <w:num w:numId="3" w16cid:durableId="68818680">
    <w:abstractNumId w:val="1"/>
  </w:num>
  <w:num w:numId="4" w16cid:durableId="1689142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93961"/>
    <w:rsid w:val="000A146A"/>
    <w:rsid w:val="000A7027"/>
    <w:rsid w:val="000B1BF3"/>
    <w:rsid w:val="000B5D78"/>
    <w:rsid w:val="000B6878"/>
    <w:rsid w:val="000C462F"/>
    <w:rsid w:val="000D182E"/>
    <w:rsid w:val="000E54FF"/>
    <w:rsid w:val="000F27EA"/>
    <w:rsid w:val="000F51F4"/>
    <w:rsid w:val="000F7067"/>
    <w:rsid w:val="00106232"/>
    <w:rsid w:val="0011008F"/>
    <w:rsid w:val="00115015"/>
    <w:rsid w:val="00117C72"/>
    <w:rsid w:val="0013113D"/>
    <w:rsid w:val="00131FB0"/>
    <w:rsid w:val="001322FC"/>
    <w:rsid w:val="00170868"/>
    <w:rsid w:val="00171083"/>
    <w:rsid w:val="00172351"/>
    <w:rsid w:val="00194CE9"/>
    <w:rsid w:val="00195952"/>
    <w:rsid w:val="001D0007"/>
    <w:rsid w:val="001D3E3E"/>
    <w:rsid w:val="00220A26"/>
    <w:rsid w:val="002312CE"/>
    <w:rsid w:val="0023149A"/>
    <w:rsid w:val="0023696B"/>
    <w:rsid w:val="0024086E"/>
    <w:rsid w:val="0025498B"/>
    <w:rsid w:val="0026110B"/>
    <w:rsid w:val="00273642"/>
    <w:rsid w:val="00296DA3"/>
    <w:rsid w:val="002A1FDF"/>
    <w:rsid w:val="002A5A83"/>
    <w:rsid w:val="002B0192"/>
    <w:rsid w:val="002C028D"/>
    <w:rsid w:val="002D4340"/>
    <w:rsid w:val="00327E73"/>
    <w:rsid w:val="00333392"/>
    <w:rsid w:val="00355CE0"/>
    <w:rsid w:val="00363A30"/>
    <w:rsid w:val="0037165B"/>
    <w:rsid w:val="0037243A"/>
    <w:rsid w:val="00382FE8"/>
    <w:rsid w:val="00383BBF"/>
    <w:rsid w:val="0038593F"/>
    <w:rsid w:val="003917F0"/>
    <w:rsid w:val="003A166F"/>
    <w:rsid w:val="003A18C5"/>
    <w:rsid w:val="003A5ED7"/>
    <w:rsid w:val="003B0883"/>
    <w:rsid w:val="003B1C3B"/>
    <w:rsid w:val="003B1D1B"/>
    <w:rsid w:val="003B3832"/>
    <w:rsid w:val="003C5428"/>
    <w:rsid w:val="003E5FCE"/>
    <w:rsid w:val="003E70A0"/>
    <w:rsid w:val="003F2A97"/>
    <w:rsid w:val="003F5FD1"/>
    <w:rsid w:val="0043110C"/>
    <w:rsid w:val="00437970"/>
    <w:rsid w:val="00464000"/>
    <w:rsid w:val="00464EEF"/>
    <w:rsid w:val="00471256"/>
    <w:rsid w:val="00485AB4"/>
    <w:rsid w:val="004A1436"/>
    <w:rsid w:val="004F2F1E"/>
    <w:rsid w:val="004F3196"/>
    <w:rsid w:val="00501233"/>
    <w:rsid w:val="00536426"/>
    <w:rsid w:val="00543F86"/>
    <w:rsid w:val="00544377"/>
    <w:rsid w:val="0055461D"/>
    <w:rsid w:val="00563D4C"/>
    <w:rsid w:val="005660C9"/>
    <w:rsid w:val="0058465A"/>
    <w:rsid w:val="00590DF3"/>
    <w:rsid w:val="005A54C3"/>
    <w:rsid w:val="005B4C7D"/>
    <w:rsid w:val="005D2337"/>
    <w:rsid w:val="006043FB"/>
    <w:rsid w:val="00607227"/>
    <w:rsid w:val="006109F7"/>
    <w:rsid w:val="006453B1"/>
    <w:rsid w:val="00647814"/>
    <w:rsid w:val="0067795B"/>
    <w:rsid w:val="00683D0C"/>
    <w:rsid w:val="0069192D"/>
    <w:rsid w:val="006B2FA2"/>
    <w:rsid w:val="006B4EDE"/>
    <w:rsid w:val="006B7AB8"/>
    <w:rsid w:val="006C0F51"/>
    <w:rsid w:val="006C34EA"/>
    <w:rsid w:val="006D18F6"/>
    <w:rsid w:val="006D30E3"/>
    <w:rsid w:val="006D428E"/>
    <w:rsid w:val="006E4357"/>
    <w:rsid w:val="00723577"/>
    <w:rsid w:val="0072682D"/>
    <w:rsid w:val="00736440"/>
    <w:rsid w:val="00737875"/>
    <w:rsid w:val="00740A3F"/>
    <w:rsid w:val="00741880"/>
    <w:rsid w:val="00772160"/>
    <w:rsid w:val="00776EF8"/>
    <w:rsid w:val="00781CBB"/>
    <w:rsid w:val="00787289"/>
    <w:rsid w:val="007B0F70"/>
    <w:rsid w:val="007B4357"/>
    <w:rsid w:val="007B6511"/>
    <w:rsid w:val="007E0EF5"/>
    <w:rsid w:val="007E667B"/>
    <w:rsid w:val="00822B3A"/>
    <w:rsid w:val="008230C9"/>
    <w:rsid w:val="00824208"/>
    <w:rsid w:val="008308A0"/>
    <w:rsid w:val="00836163"/>
    <w:rsid w:val="008413E3"/>
    <w:rsid w:val="00852D43"/>
    <w:rsid w:val="00865726"/>
    <w:rsid w:val="008815EE"/>
    <w:rsid w:val="00883A5C"/>
    <w:rsid w:val="008A22E9"/>
    <w:rsid w:val="008A30F1"/>
    <w:rsid w:val="008B43B1"/>
    <w:rsid w:val="008F51E2"/>
    <w:rsid w:val="008F5694"/>
    <w:rsid w:val="00901EBC"/>
    <w:rsid w:val="00903048"/>
    <w:rsid w:val="009078FF"/>
    <w:rsid w:val="009457C8"/>
    <w:rsid w:val="00947882"/>
    <w:rsid w:val="00953FFE"/>
    <w:rsid w:val="00964F7C"/>
    <w:rsid w:val="009703AF"/>
    <w:rsid w:val="00974174"/>
    <w:rsid w:val="009741D1"/>
    <w:rsid w:val="00974C28"/>
    <w:rsid w:val="00976E37"/>
    <w:rsid w:val="00986609"/>
    <w:rsid w:val="009A2D16"/>
    <w:rsid w:val="009A3B4A"/>
    <w:rsid w:val="009C41B8"/>
    <w:rsid w:val="009C447F"/>
    <w:rsid w:val="009E305C"/>
    <w:rsid w:val="009F58DA"/>
    <w:rsid w:val="009F7856"/>
    <w:rsid w:val="00A10BA1"/>
    <w:rsid w:val="00A174CC"/>
    <w:rsid w:val="00A2357C"/>
    <w:rsid w:val="00A3391C"/>
    <w:rsid w:val="00A443CA"/>
    <w:rsid w:val="00A553FE"/>
    <w:rsid w:val="00A77B8E"/>
    <w:rsid w:val="00A817A9"/>
    <w:rsid w:val="00A824BE"/>
    <w:rsid w:val="00A82FBB"/>
    <w:rsid w:val="00AA4711"/>
    <w:rsid w:val="00AC3830"/>
    <w:rsid w:val="00AD201A"/>
    <w:rsid w:val="00AD2884"/>
    <w:rsid w:val="00AD5A3A"/>
    <w:rsid w:val="00AD759B"/>
    <w:rsid w:val="00AE2E79"/>
    <w:rsid w:val="00AE528C"/>
    <w:rsid w:val="00AF4998"/>
    <w:rsid w:val="00B03B7F"/>
    <w:rsid w:val="00B10FF1"/>
    <w:rsid w:val="00B1187F"/>
    <w:rsid w:val="00B35CC8"/>
    <w:rsid w:val="00B47589"/>
    <w:rsid w:val="00B62982"/>
    <w:rsid w:val="00B762CB"/>
    <w:rsid w:val="00B80910"/>
    <w:rsid w:val="00BB2CE8"/>
    <w:rsid w:val="00BD6C0B"/>
    <w:rsid w:val="00BD7967"/>
    <w:rsid w:val="00BE4F5A"/>
    <w:rsid w:val="00C55633"/>
    <w:rsid w:val="00C621EE"/>
    <w:rsid w:val="00C7480B"/>
    <w:rsid w:val="00C8775F"/>
    <w:rsid w:val="00C95FB7"/>
    <w:rsid w:val="00CB5A0F"/>
    <w:rsid w:val="00CD2C82"/>
    <w:rsid w:val="00CF1CA9"/>
    <w:rsid w:val="00CF59EA"/>
    <w:rsid w:val="00D04287"/>
    <w:rsid w:val="00D062BE"/>
    <w:rsid w:val="00D10857"/>
    <w:rsid w:val="00D13AD5"/>
    <w:rsid w:val="00D23567"/>
    <w:rsid w:val="00D46663"/>
    <w:rsid w:val="00D55443"/>
    <w:rsid w:val="00D77E1C"/>
    <w:rsid w:val="00D820A5"/>
    <w:rsid w:val="00D8631B"/>
    <w:rsid w:val="00DA3721"/>
    <w:rsid w:val="00DC137B"/>
    <w:rsid w:val="00DD58AA"/>
    <w:rsid w:val="00DE01F5"/>
    <w:rsid w:val="00E034BE"/>
    <w:rsid w:val="00E204BF"/>
    <w:rsid w:val="00E37077"/>
    <w:rsid w:val="00E4630B"/>
    <w:rsid w:val="00E50727"/>
    <w:rsid w:val="00E863D4"/>
    <w:rsid w:val="00E969AE"/>
    <w:rsid w:val="00EA149C"/>
    <w:rsid w:val="00EC2412"/>
    <w:rsid w:val="00ED0350"/>
    <w:rsid w:val="00ED3787"/>
    <w:rsid w:val="00ED4569"/>
    <w:rsid w:val="00EE484F"/>
    <w:rsid w:val="00EF2448"/>
    <w:rsid w:val="00F00E0B"/>
    <w:rsid w:val="00F110F7"/>
    <w:rsid w:val="00F15498"/>
    <w:rsid w:val="00F276D0"/>
    <w:rsid w:val="00F36748"/>
    <w:rsid w:val="00F62692"/>
    <w:rsid w:val="00F711CE"/>
    <w:rsid w:val="00F74510"/>
    <w:rsid w:val="00F82C4D"/>
    <w:rsid w:val="00F9028E"/>
    <w:rsid w:val="00F911F1"/>
    <w:rsid w:val="00F943F9"/>
    <w:rsid w:val="00F94DEE"/>
    <w:rsid w:val="00F94E9E"/>
    <w:rsid w:val="00F976DD"/>
    <w:rsid w:val="00FA1DC3"/>
    <w:rsid w:val="00FB300C"/>
    <w:rsid w:val="00FC2269"/>
    <w:rsid w:val="00FE68CD"/>
    <w:rsid w:val="00FF4171"/>
    <w:rsid w:val="00FF54F0"/>
    <w:rsid w:val="01659F76"/>
    <w:rsid w:val="032CF242"/>
    <w:rsid w:val="0656C475"/>
    <w:rsid w:val="124B2390"/>
    <w:rsid w:val="16E3DA0D"/>
    <w:rsid w:val="19BC95BC"/>
    <w:rsid w:val="1FE60BA8"/>
    <w:rsid w:val="2D1FCE5C"/>
    <w:rsid w:val="31D5530A"/>
    <w:rsid w:val="35D8E8A3"/>
    <w:rsid w:val="5507BC86"/>
    <w:rsid w:val="5F2D9591"/>
    <w:rsid w:val="63EAB21B"/>
    <w:rsid w:val="69B5FD8B"/>
    <w:rsid w:val="715224D7"/>
    <w:rsid w:val="78836C5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28406799">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1305</Words>
  <Characters>7440</Characters>
  <Application>Microsoft Office Word</Application>
  <DocSecurity>0</DocSecurity>
  <Lines>62</Lines>
  <Paragraphs>17</Paragraphs>
  <ScaleCrop>false</ScaleCrop>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Dann Turner</cp:lastModifiedBy>
  <cp:revision>55</cp:revision>
  <dcterms:created xsi:type="dcterms:W3CDTF">2025-03-25T08:46:00Z</dcterms:created>
  <dcterms:modified xsi:type="dcterms:W3CDTF">2025-09-22T13:44:00Z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