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2AACBEB6" w:rsidR="00E37077" w:rsidRPr="001D0007" w:rsidRDefault="007555AD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one new family and two new species within order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6E6CE827" w:rsidR="00E37077" w:rsidRPr="00AD5A3A" w:rsidRDefault="007555AD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>
              <w:rPr>
                <w:rFonts w:ascii="Aptos" w:hAnsi="Aptos" w:cs="Arial"/>
                <w:bCs/>
                <w:sz w:val="20"/>
              </w:rPr>
              <w:t>2025.004A</w:t>
            </w:r>
            <w:r w:rsidR="00834CFD" w:rsidRPr="00834CFD">
              <w:rPr>
                <w:rFonts w:ascii="Aptos" w:hAnsi="Aptos" w:cs="Arial"/>
                <w:bCs/>
                <w:sz w:val="20"/>
              </w:rPr>
              <w:t>.</w:t>
            </w:r>
            <w:r w:rsidR="00DD5EF3">
              <w:rPr>
                <w:rFonts w:ascii="Aptos" w:hAnsi="Aptos" w:cs="Arial"/>
                <w:bCs/>
                <w:sz w:val="20"/>
              </w:rPr>
              <w:t>Ac</w:t>
            </w:r>
            <w:r w:rsidR="00834CFD" w:rsidRPr="00834CFD">
              <w:rPr>
                <w:rFonts w:ascii="Aptos" w:hAnsi="Aptos" w:cs="Arial"/>
                <w:bCs/>
                <w:sz w:val="20"/>
              </w:rPr>
              <w:t>.</w:t>
            </w:r>
            <w:r w:rsidR="00DD5EF3">
              <w:rPr>
                <w:rFonts w:ascii="Aptos" w:hAnsi="Aptos" w:cs="Arial"/>
                <w:bCs/>
                <w:sz w:val="20"/>
              </w:rPr>
              <w:t>v3</w:t>
            </w:r>
            <w:r w:rsidR="00834CFD" w:rsidRPr="00834CFD">
              <w:rPr>
                <w:rFonts w:ascii="Aptos" w:hAnsi="Aptos" w:cs="Arial"/>
                <w:bCs/>
                <w:sz w:val="20"/>
              </w:rPr>
              <w:t>.</w:t>
            </w:r>
            <w:r>
              <w:rPr>
                <w:rFonts w:ascii="Aptos" w:hAnsi="Aptos" w:cs="Arial"/>
                <w:bCs/>
                <w:sz w:val="20"/>
              </w:rPr>
              <w:t>Pleomorphic_1nf_2ns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345"/>
        <w:gridCol w:w="1170"/>
        <w:gridCol w:w="3240"/>
        <w:gridCol w:w="2462"/>
        <w:gridCol w:w="1106"/>
      </w:tblGrid>
      <w:tr w:rsidR="0086582D" w:rsidRPr="00F2057B" w14:paraId="629B0F3C" w14:textId="77777777" w:rsidTr="00E75BEA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0D67CFC9" w14:textId="77777777" w:rsidR="0086582D" w:rsidRPr="00F2057B" w:rsidRDefault="0086582D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Author(s), affiliation and email address(es):  </w:t>
            </w:r>
          </w:p>
        </w:tc>
      </w:tr>
      <w:tr w:rsidR="0086582D" w:rsidRPr="00F2057B" w14:paraId="02707933" w14:textId="77777777" w:rsidTr="00E75BEA">
        <w:trPr>
          <w:trHeight w:val="411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1A459FE" w14:textId="77777777" w:rsidR="0086582D" w:rsidRPr="00F2057B" w:rsidRDefault="0086582D" w:rsidP="00E75BEA">
            <w:pPr>
              <w:rPr>
                <w:rFonts w:ascii="Aptos" w:hAnsi="Aptos" w:cs="Arial"/>
                <w:sz w:val="18"/>
                <w:szCs w:val="18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>Given name (+middle initial(s))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91D6660" w14:textId="77777777" w:rsidR="0086582D" w:rsidRPr="00F2057B" w:rsidRDefault="0086582D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07ED4985" w14:textId="77777777" w:rsidR="0086582D" w:rsidRPr="00F2057B" w:rsidRDefault="0086582D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14:paraId="352A2239" w14:textId="77777777" w:rsidR="0086582D" w:rsidRPr="00F2057B" w:rsidRDefault="0086582D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C6FB34F" w14:textId="77777777" w:rsidR="0086582D" w:rsidRPr="00F2057B" w:rsidRDefault="0086582D" w:rsidP="00E75B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F2057B">
              <w:rPr>
                <w:rFonts w:ascii="Aptos" w:hAnsi="Aptos" w:cs="Arial"/>
                <w:b/>
                <w:sz w:val="20"/>
                <w:szCs w:val="20"/>
              </w:rPr>
              <w:t xml:space="preserve">Corr. author(s)  </w:t>
            </w:r>
          </w:p>
          <w:p w14:paraId="543EA5EE" w14:textId="77777777" w:rsidR="0086582D" w:rsidRPr="00F2057B" w:rsidRDefault="0086582D" w:rsidP="00E75BEA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86582D" w:rsidRPr="00F2057B" w14:paraId="09D9430D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2FE655EC" w14:textId="77777777" w:rsidR="0086582D" w:rsidRPr="00F2057B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Yifan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27B01A6" w14:textId="77777777" w:rsidR="0086582D" w:rsidRPr="00F2057B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Zhou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3FB0FA7" w14:textId="77777777" w:rsidR="0086582D" w:rsidRPr="00587A38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Institut Pasteur, Université Paris Cité, CNRS UMR6047,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Cell Biology and Virology of </w:t>
            </w: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Archaea Unit, Paris,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4194450C" w14:textId="77777777" w:rsidR="0086582D" w:rsidRPr="00821995" w:rsidRDefault="001B78F6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86582D" w:rsidRPr="00821995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yifan.zhou@pasteur.fr</w:t>
              </w:r>
            </w:hyperlink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029ACDB" w14:textId="77777777" w:rsidR="0086582D" w:rsidRPr="00F2057B" w:rsidRDefault="0086582D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82D" w:rsidRPr="00B20478" w14:paraId="418A5A9B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6EEDF601" w14:textId="77777777" w:rsidR="0086582D" w:rsidRPr="00F2057B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A036B9D" w14:textId="77777777" w:rsidR="0086582D" w:rsidRPr="00F2057B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Gutiérrez-Preciado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30444B90" w14:textId="77777777" w:rsidR="0086582D" w:rsidRPr="00587A38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Ecologie Systématique Evolution, CNRS, Université Paris-Saclay, AgroParisTech, Gif-sur-Yvette, 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4713B1DF" w14:textId="3E1C94CC" w:rsidR="0086582D" w:rsidRPr="00821995" w:rsidRDefault="001B78F6" w:rsidP="00E75BEA">
            <w:pPr>
              <w:rPr>
                <w:rFonts w:ascii="Aptos" w:hAnsi="Aptos"/>
                <w:sz w:val="20"/>
                <w:szCs w:val="20"/>
                <w:lang w:val="fr-FR"/>
              </w:rPr>
            </w:pPr>
            <w:hyperlink r:id="rId10" w:history="1">
              <w:r w:rsidR="00B20478" w:rsidRPr="008E6813">
                <w:rPr>
                  <w:rStyle w:val="Hyperlink"/>
                  <w:rFonts w:ascii="Aptos" w:hAnsi="Aptos"/>
                  <w:sz w:val="20"/>
                  <w:szCs w:val="20"/>
                  <w:lang w:val="fr-FR"/>
                </w:rPr>
                <w:t>ana.gutierrez@universite-paris-saclay.fr</w:t>
              </w:r>
            </w:hyperlink>
            <w:r w:rsidR="0086582D"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99B9AB1" w14:textId="77777777" w:rsidR="0086582D" w:rsidRPr="00821995" w:rsidRDefault="0086582D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86582D" w:rsidRPr="00B20478" w14:paraId="2C87BFB2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73C2D222" w14:textId="77777777" w:rsidR="0086582D" w:rsidRPr="00821995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David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4045CCA" w14:textId="77777777" w:rsidR="0086582D" w:rsidRPr="00821995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Moreira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06685D5F" w14:textId="77777777" w:rsidR="0086582D" w:rsidRPr="00587A38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Ecologie Systématique Evolution, CNRS, Université Paris-Saclay, AgroParisTech, Gif-sur-Yvette, 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6CD2AA86" w14:textId="77777777" w:rsidR="0086582D" w:rsidRPr="00821995" w:rsidRDefault="0086582D" w:rsidP="00E75BEA">
            <w:pPr>
              <w:rPr>
                <w:rFonts w:ascii="Aptos" w:hAnsi="Aptos"/>
                <w:sz w:val="20"/>
                <w:szCs w:val="20"/>
                <w:lang w:val="fr-FR"/>
              </w:rPr>
            </w:pPr>
            <w:hyperlink r:id="rId11" w:history="1">
              <w:r w:rsidRPr="008E6813">
                <w:rPr>
                  <w:rStyle w:val="Hyperlink"/>
                  <w:rFonts w:ascii="Aptos" w:hAnsi="Aptos"/>
                  <w:sz w:val="20"/>
                  <w:szCs w:val="20"/>
                  <w:lang w:val="fr-FR"/>
                </w:rPr>
                <w:t>david.moreira@universite-paris-saclay.fr</w:t>
              </w:r>
            </w:hyperlink>
            <w:r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8E4CC8A" w14:textId="77777777" w:rsidR="0086582D" w:rsidRPr="00821995" w:rsidRDefault="0086582D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86582D" w:rsidRPr="00821995" w14:paraId="3DF364FD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6ED1E947" w14:textId="77777777" w:rsidR="0086582D" w:rsidRPr="00821995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Michail M.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5EF2BED" w14:textId="77777777" w:rsidR="0086582D" w:rsidRPr="00821995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ptos" w:eastAsia="Aptos" w:hAnsi="Aptos" w:cs="Aptos"/>
                <w:color w:val="000000"/>
                <w:sz w:val="22"/>
                <w:szCs w:val="22"/>
              </w:rPr>
              <w:t>Yakimov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4374E290" w14:textId="77777777" w:rsidR="0086582D" w:rsidRPr="00821995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Extreme Microbiology, Biotechnology and Astrobiology Group, Institute of Polar Sciences, ISP-CNR, Messina, Italy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76248261" w14:textId="77777777" w:rsidR="0086582D" w:rsidRPr="00821995" w:rsidRDefault="001B78F6" w:rsidP="00E75BEA">
            <w:pPr>
              <w:rPr>
                <w:rFonts w:ascii="Aptos" w:hAnsi="Aptos"/>
                <w:sz w:val="20"/>
                <w:szCs w:val="20"/>
              </w:rPr>
            </w:pPr>
            <w:hyperlink r:id="rId12" w:history="1">
              <w:r w:rsidR="0086582D" w:rsidRPr="008E6813">
                <w:rPr>
                  <w:rStyle w:val="Hyperlink"/>
                  <w:rFonts w:ascii="Aptos" w:hAnsi="Aptos"/>
                  <w:sz w:val="20"/>
                  <w:szCs w:val="20"/>
                </w:rPr>
                <w:t>mikhail.iakimov@cnr.it</w:t>
              </w:r>
            </w:hyperlink>
            <w:r w:rsidR="0086582D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71AABBCC" w14:textId="77777777" w:rsidR="0086582D" w:rsidRPr="00821995" w:rsidRDefault="0086582D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82D" w:rsidRPr="00B20478" w14:paraId="7A449B78" w14:textId="77777777" w:rsidTr="00E75BEA">
        <w:tc>
          <w:tcPr>
            <w:tcW w:w="1345" w:type="dxa"/>
            <w:shd w:val="clear" w:color="auto" w:fill="FFFFFF" w:themeFill="background1"/>
            <w:vAlign w:val="center"/>
          </w:tcPr>
          <w:p w14:paraId="3D761CB2" w14:textId="77777777" w:rsidR="0086582D" w:rsidRPr="00821995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Purificación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737A9E2" w14:textId="77777777" w:rsidR="0086582D" w:rsidRPr="00821995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López-García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2D7D3F69" w14:textId="77777777" w:rsidR="0086582D" w:rsidRPr="00587A38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1995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Ecologie Systématique Evolution, CNRS, Université Paris-Saclay, AgroParisTech, Gif-sur-Yvette, France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8F65FCF" w14:textId="77777777" w:rsidR="0086582D" w:rsidRPr="00821995" w:rsidRDefault="0086582D" w:rsidP="00E75BEA">
            <w:pPr>
              <w:rPr>
                <w:rFonts w:ascii="Aptos" w:hAnsi="Aptos"/>
                <w:sz w:val="20"/>
                <w:szCs w:val="20"/>
                <w:lang w:val="fr-FR"/>
              </w:rPr>
            </w:pPr>
            <w:hyperlink r:id="rId13" w:history="1">
              <w:r w:rsidRPr="008E6813">
                <w:rPr>
                  <w:rStyle w:val="Hyperlink"/>
                  <w:rFonts w:ascii="Aptos" w:hAnsi="Aptos"/>
                  <w:sz w:val="20"/>
                  <w:szCs w:val="20"/>
                  <w:lang w:val="fr-FR"/>
                </w:rPr>
                <w:t>puri.lopez@universite-paris-saclay.fr</w:t>
              </w:r>
            </w:hyperlink>
            <w:r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EC658AC" w14:textId="77777777" w:rsidR="0086582D" w:rsidRPr="00821995" w:rsidRDefault="0086582D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86582D" w:rsidRPr="00F2057B" w14:paraId="50CFDED6" w14:textId="77777777" w:rsidTr="00E75BEA">
        <w:tc>
          <w:tcPr>
            <w:tcW w:w="1345" w:type="dxa"/>
            <w:vAlign w:val="center"/>
          </w:tcPr>
          <w:p w14:paraId="350D3465" w14:textId="77777777" w:rsidR="0086582D" w:rsidRPr="00F2057B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</w:t>
            </w:r>
          </w:p>
        </w:tc>
        <w:tc>
          <w:tcPr>
            <w:tcW w:w="1170" w:type="dxa"/>
            <w:vAlign w:val="center"/>
          </w:tcPr>
          <w:p w14:paraId="569FCC73" w14:textId="77777777" w:rsidR="0086582D" w:rsidRPr="00F2057B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Krupovic</w:t>
            </w:r>
          </w:p>
        </w:tc>
        <w:tc>
          <w:tcPr>
            <w:tcW w:w="3240" w:type="dxa"/>
            <w:vAlign w:val="center"/>
          </w:tcPr>
          <w:p w14:paraId="4B7335BD" w14:textId="77777777" w:rsidR="0086582D" w:rsidRPr="00587A38" w:rsidRDefault="0086582D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Institut Pasteur, Université Paris Cité, CNRS UMR6047,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Cell Biology and Virology of </w:t>
            </w:r>
            <w:r w:rsidRPr="00587A38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Archaea Unit, Paris, France</w:t>
            </w:r>
          </w:p>
        </w:tc>
        <w:tc>
          <w:tcPr>
            <w:tcW w:w="2462" w:type="dxa"/>
            <w:vAlign w:val="center"/>
          </w:tcPr>
          <w:p w14:paraId="1DE164F6" w14:textId="77777777" w:rsidR="0086582D" w:rsidRPr="00F2057B" w:rsidRDefault="001B78F6" w:rsidP="00E75BEA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4" w:history="1">
              <w:r w:rsidR="0086582D" w:rsidRPr="00F2057B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mart.krupovic@pasteur.fr</w:t>
              </w:r>
            </w:hyperlink>
          </w:p>
        </w:tc>
        <w:tc>
          <w:tcPr>
            <w:tcW w:w="1106" w:type="dxa"/>
            <w:vAlign w:val="center"/>
          </w:tcPr>
          <w:p w14:paraId="6AEAE7EA" w14:textId="77777777" w:rsidR="0086582D" w:rsidRPr="00F2057B" w:rsidRDefault="0086582D" w:rsidP="00E75BEA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3313F7C4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45"/>
        <w:gridCol w:w="336"/>
        <w:gridCol w:w="3898"/>
        <w:gridCol w:w="32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3865C3C4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401D201D" w:rsidR="00D062BE" w:rsidRDefault="007555AD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3925" w:type="dxa"/>
          </w:tcPr>
          <w:p w14:paraId="45EE4286" w14:textId="483932A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3281EE0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5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84B8859" w:rsidR="0072682D" w:rsidRPr="00146EAB" w:rsidRDefault="003F521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TaxoProp has been seen by the Chair of the </w:t>
            </w:r>
            <w:r w:rsidR="00146EAB" w:rsidRPr="003F5219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="00146EAB">
              <w:rPr>
                <w:rFonts w:ascii="Aptos" w:hAnsi="Aptos" w:cs="Arial"/>
                <w:sz w:val="20"/>
                <w:szCs w:val="20"/>
              </w:rPr>
              <w:t xml:space="preserve"> Study Group 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2014F192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256C3284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7555AD">
              <w:rPr>
                <w:rFonts w:ascii="Aptos" w:hAnsi="Aptos" w:cs="Arial"/>
                <w:bCs/>
                <w:sz w:val="20"/>
                <w:szCs w:val="20"/>
              </w:rPr>
              <w:t>20.06.2025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604389DE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50B3D5F" w:rsidR="000A7027" w:rsidRDefault="004878C2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64E262E9" w:rsidR="000A7027" w:rsidRPr="00C95FB7" w:rsidRDefault="004878C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U</w:t>
            </w:r>
            <w:r w:rsidRPr="000F45FA">
              <w:rPr>
                <w:rFonts w:ascii="Aptos" w:hAnsi="Aptos" w:cs="Arial"/>
                <w:sz w:val="20"/>
                <w:szCs w:val="20"/>
              </w:rPr>
              <w:t>pdate “taxonomic rank affected”</w:t>
            </w:r>
            <w:r>
              <w:rPr>
                <w:rFonts w:ascii="Aptos" w:hAnsi="Aptos" w:cs="Arial"/>
                <w:sz w:val="20"/>
                <w:szCs w:val="20"/>
              </w:rPr>
              <w:t xml:space="preserve"> and correct</w:t>
            </w:r>
            <w:r w:rsidRPr="000F45FA">
              <w:rPr>
                <w:rFonts w:ascii="Aptos" w:hAnsi="Aptos" w:cs="Arial"/>
                <w:sz w:val="20"/>
                <w:szCs w:val="20"/>
              </w:rPr>
              <w:t xml:space="preserve"> typos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2EE336E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7E6D779B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729D463" w:rsidR="00296DA3" w:rsidRDefault="004878C2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All corrected.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54FAD2AF" w:rsidR="00BE4F5A" w:rsidRDefault="004878C2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24.08.2025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583D60E8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5CA56026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2DAC161" w:rsidR="00953FFE" w:rsidRDefault="007555AD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5D396E65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7555AD" w14:paraId="48273F44" w14:textId="77777777" w:rsidTr="00040CB0">
        <w:trPr>
          <w:trHeight w:val="71"/>
        </w:trPr>
        <w:tc>
          <w:tcPr>
            <w:tcW w:w="2547" w:type="dxa"/>
            <w:shd w:val="clear" w:color="auto" w:fill="auto"/>
            <w:vAlign w:val="center"/>
          </w:tcPr>
          <w:p w14:paraId="2B4F2A8D" w14:textId="129A8CE7" w:rsidR="00333392" w:rsidRPr="007555AD" w:rsidRDefault="007555AD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555AD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Nanopleoviridae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7202B3B" w14:textId="3AFE6355" w:rsidR="00333392" w:rsidRPr="007555AD" w:rsidRDefault="007555AD" w:rsidP="00040CB0">
            <w:pPr>
              <w:jc w:val="both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7555AD">
              <w:rPr>
                <w:rFonts w:ascii="Aptos" w:hAnsi="Aptos" w:cs="Arial"/>
                <w:color w:val="000000"/>
                <w:sz w:val="20"/>
                <w:szCs w:val="20"/>
              </w:rPr>
              <w:t>from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555AD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Nano</w:t>
            </w:r>
            <w:r w:rsidRPr="007555AD">
              <w:rPr>
                <w:rFonts w:ascii="Aptos" w:hAnsi="Aptos" w:cs="Arial"/>
                <w:color w:val="000000"/>
                <w:sz w:val="20"/>
                <w:szCs w:val="20"/>
              </w:rPr>
              <w:t>haloarchaea+</w:t>
            </w:r>
            <w:r w:rsidRPr="007555AD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pleo</w:t>
            </w:r>
            <w:r w:rsidRPr="007555AD">
              <w:rPr>
                <w:rFonts w:ascii="Aptos" w:hAnsi="Aptos" w:cs="Arial"/>
                <w:color w:val="000000"/>
                <w:sz w:val="20"/>
                <w:szCs w:val="20"/>
              </w:rPr>
              <w:t>morphic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, referring to host and inferred virion morphology</w:t>
            </w:r>
          </w:p>
        </w:tc>
      </w:tr>
      <w:tr w:rsidR="007555AD" w:rsidRPr="007555AD" w14:paraId="7AAF5EF0" w14:textId="77777777" w:rsidTr="007D29E5">
        <w:trPr>
          <w:trHeight w:val="71"/>
        </w:trPr>
        <w:tc>
          <w:tcPr>
            <w:tcW w:w="2547" w:type="dxa"/>
            <w:shd w:val="clear" w:color="auto" w:fill="auto"/>
          </w:tcPr>
          <w:p w14:paraId="24B2DC76" w14:textId="6FEFD886" w:rsidR="007555AD" w:rsidRPr="007555AD" w:rsidRDefault="007555AD" w:rsidP="007555AD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7555AD">
              <w:rPr>
                <w:rFonts w:ascii="Aptos" w:hAnsi="Aptos"/>
                <w:i/>
                <w:iCs/>
                <w:sz w:val="20"/>
                <w:szCs w:val="20"/>
              </w:rPr>
              <w:t>Milaagivirus</w:t>
            </w:r>
          </w:p>
        </w:tc>
        <w:tc>
          <w:tcPr>
            <w:tcW w:w="6379" w:type="dxa"/>
            <w:shd w:val="clear" w:color="auto" w:fill="auto"/>
          </w:tcPr>
          <w:p w14:paraId="7CC05CA7" w14:textId="60BCB17C" w:rsidR="007555AD" w:rsidRPr="007555AD" w:rsidRDefault="007555AD" w:rsidP="007555AD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7555AD">
              <w:rPr>
                <w:rFonts w:ascii="Aptos" w:hAnsi="Aptos"/>
                <w:sz w:val="20"/>
                <w:szCs w:val="20"/>
              </w:rPr>
              <w:t xml:space="preserve">after </w:t>
            </w:r>
            <w:r w:rsidRPr="007555AD">
              <w:rPr>
                <w:rFonts w:ascii="Aptos" w:hAnsi="Aptos"/>
                <w:b/>
                <w:bCs/>
                <w:sz w:val="20"/>
                <w:szCs w:val="20"/>
              </w:rPr>
              <w:t>milaagi</w:t>
            </w:r>
            <w:r w:rsidRPr="007555AD">
              <w:rPr>
                <w:rFonts w:ascii="Aptos" w:hAnsi="Aptos"/>
                <w:sz w:val="20"/>
                <w:szCs w:val="20"/>
              </w:rPr>
              <w:t xml:space="preserve"> for shifting in Afar language</w:t>
            </w:r>
            <w:r>
              <w:rPr>
                <w:rFonts w:ascii="Aptos" w:hAnsi="Aptos"/>
                <w:sz w:val="20"/>
                <w:szCs w:val="20"/>
              </w:rPr>
              <w:t>, referring to inferred pleomorphic virion morphology</w:t>
            </w:r>
          </w:p>
        </w:tc>
      </w:tr>
      <w:tr w:rsidR="007555AD" w:rsidRPr="009F7856" w14:paraId="1165141A" w14:textId="77777777" w:rsidTr="00901BEA">
        <w:trPr>
          <w:trHeight w:val="71"/>
        </w:trPr>
        <w:tc>
          <w:tcPr>
            <w:tcW w:w="2547" w:type="dxa"/>
            <w:shd w:val="clear" w:color="auto" w:fill="auto"/>
          </w:tcPr>
          <w:p w14:paraId="2D7AAFF0" w14:textId="25D514E0" w:rsidR="007555AD" w:rsidRPr="00040CB0" w:rsidRDefault="007555AD" w:rsidP="007555AD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/>
                <w:i/>
                <w:iCs/>
                <w:sz w:val="20"/>
                <w:szCs w:val="20"/>
              </w:rPr>
              <w:t>danakilense</w:t>
            </w:r>
          </w:p>
        </w:tc>
        <w:tc>
          <w:tcPr>
            <w:tcW w:w="6379" w:type="dxa"/>
            <w:shd w:val="clear" w:color="auto" w:fill="auto"/>
          </w:tcPr>
          <w:p w14:paraId="56BC5065" w14:textId="650A1312" w:rsidR="007555AD" w:rsidRPr="00040CB0" w:rsidRDefault="007555AD" w:rsidP="007555AD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2057B">
              <w:rPr>
                <w:rFonts w:ascii="Aptos" w:hAnsi="Aptos"/>
                <w:sz w:val="20"/>
                <w:szCs w:val="20"/>
              </w:rPr>
              <w:t xml:space="preserve">Latinized species epithet is derived from </w:t>
            </w:r>
            <w:r w:rsidRPr="00F2057B">
              <w:rPr>
                <w:rFonts w:ascii="Aptos" w:hAnsi="Aptos"/>
                <w:b/>
                <w:bCs/>
                <w:sz w:val="20"/>
                <w:szCs w:val="20"/>
              </w:rPr>
              <w:t>Danakil</w:t>
            </w:r>
            <w:r w:rsidRPr="00F2057B">
              <w:rPr>
                <w:rFonts w:ascii="Aptos" w:hAnsi="Aptos"/>
                <w:sz w:val="20"/>
                <w:szCs w:val="20"/>
              </w:rPr>
              <w:t xml:space="preserve"> depression, source of isolation/sequencing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45BB7953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442A4536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3B573D4B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36975B16" w14:textId="4176D509" w:rsidR="00FC2269" w:rsidRDefault="004878C2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F45FA">
              <w:rPr>
                <w:rFonts w:ascii="Aptos" w:hAnsi="Aptos" w:cs="Arial"/>
                <w:sz w:val="20"/>
                <w:szCs w:val="20"/>
              </w:rPr>
              <w:t>Families, genera, species</w:t>
            </w:r>
          </w:p>
          <w:p w14:paraId="08B691EE" w14:textId="77777777" w:rsidR="004878C2" w:rsidRPr="00BE4F5A" w:rsidRDefault="004878C2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BDAAF2E" w14:textId="3E390641" w:rsidR="006A5FFA" w:rsidRPr="006A5FFA" w:rsidRDefault="006A5FFA" w:rsidP="006A5FF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Monodnavirian kingdom </w:t>
            </w:r>
            <w:r w:rsidRPr="000115DC">
              <w:rPr>
                <w:rFonts w:ascii="Aptos" w:hAnsi="Aptos" w:cs="Arial"/>
                <w:i/>
                <w:iCs/>
                <w:sz w:val="20"/>
                <w:szCs w:val="20"/>
              </w:rPr>
              <w:t>Trapavirae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comprises two families, </w:t>
            </w:r>
            <w:r w:rsidRPr="000115DC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(phylum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Saleviricota</w:t>
            </w:r>
            <w:r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Huolimaviricetes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ptos" w:hAnsi="Aptos" w:cs="Arial"/>
                <w:sz w:val="20"/>
                <w:szCs w:val="20"/>
              </w:rPr>
              <w:t xml:space="preserve">order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4823AB">
              <w:rPr>
                <w:rFonts w:ascii="Aptos" w:hAnsi="Aptos" w:cs="Arial"/>
                <w:sz w:val="20"/>
                <w:szCs w:val="20"/>
              </w:rPr>
              <w:t xml:space="preserve"> (Liu et al., 2022)</w:t>
            </w:r>
            <w:r>
              <w:rPr>
                <w:rFonts w:ascii="Aptos" w:hAnsi="Aptos" w:cs="Arial"/>
                <w:sz w:val="20"/>
                <w:szCs w:val="20"/>
              </w:rPr>
              <w:t>, which includes haloarchaeal viruses with enveloped pleomorphic virions and single-stranded (ss) or double-stranded (ds)</w:t>
            </w:r>
            <w:r w:rsidR="004C087B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DNA genomes, and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Thalassapleoviridae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(phylum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Calorviricota</w:t>
            </w:r>
            <w:r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Caminiviricetes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, order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Ageovirales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4823AB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4823AB" w:rsidRPr="004823AB">
              <w:rPr>
                <w:rFonts w:ascii="Aptos" w:hAnsi="Aptos" w:cs="Arial"/>
                <w:sz w:val="20"/>
                <w:szCs w:val="20"/>
              </w:rPr>
              <w:t>Baquero</w:t>
            </w:r>
            <w:r w:rsidR="004823AB">
              <w:rPr>
                <w:rFonts w:ascii="Aptos" w:hAnsi="Aptos" w:cs="Arial"/>
                <w:sz w:val="20"/>
                <w:szCs w:val="20"/>
              </w:rPr>
              <w:t xml:space="preserve"> et al., 2024)</w:t>
            </w:r>
            <w:r>
              <w:rPr>
                <w:rFonts w:ascii="Aptos" w:hAnsi="Aptos" w:cs="Arial"/>
                <w:sz w:val="20"/>
                <w:szCs w:val="20"/>
              </w:rPr>
              <w:t xml:space="preserve">, which contains pleomorphic viruses infecting hyperthermophilic anaerobic archaea of the class Archaeoglobi. </w:t>
            </w:r>
            <w:r w:rsidR="004C087B">
              <w:rPr>
                <w:rFonts w:ascii="Aptos" w:hAnsi="Aptos" w:cs="Arial"/>
                <w:sz w:val="20"/>
                <w:szCs w:val="20"/>
              </w:rPr>
              <w:t>Both f</w:t>
            </w:r>
            <w:r>
              <w:rPr>
                <w:rFonts w:ascii="Aptos" w:hAnsi="Aptos" w:cs="Arial"/>
                <w:sz w:val="20"/>
                <w:szCs w:val="20"/>
              </w:rPr>
              <w:t>amil</w:t>
            </w:r>
            <w:r w:rsidR="004C087B">
              <w:rPr>
                <w:rFonts w:ascii="Aptos" w:hAnsi="Aptos" w:cs="Arial"/>
                <w:sz w:val="20"/>
                <w:szCs w:val="20"/>
              </w:rPr>
              <w:t>ies</w:t>
            </w:r>
            <w:r>
              <w:rPr>
                <w:rFonts w:ascii="Aptos" w:hAnsi="Aptos" w:cs="Arial"/>
                <w:sz w:val="20"/>
                <w:szCs w:val="20"/>
              </w:rPr>
              <w:t xml:space="preserve"> comprise three genera.</w:t>
            </w:r>
          </w:p>
          <w:p w14:paraId="09336122" w14:textId="678E2E16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39C571A3" w:rsidR="00A77B8E" w:rsidRPr="006A5FFA" w:rsidRDefault="006A5FF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creating one new species within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Betapleolipovirus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(family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>
              <w:rPr>
                <w:rFonts w:ascii="Aptos" w:hAnsi="Aptos" w:cs="Arial"/>
                <w:sz w:val="20"/>
                <w:szCs w:val="20"/>
              </w:rPr>
              <w:t>) and one new family, “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Nanopleoviridae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”, within the order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  <w:r>
              <w:rPr>
                <w:rFonts w:ascii="Aptos" w:hAnsi="Aptos" w:cs="Arial"/>
                <w:sz w:val="20"/>
                <w:szCs w:val="20"/>
              </w:rPr>
              <w:t>, for classification of viruses associated with archaea of the candidate phylum Nanohaloarchaeota.</w:t>
            </w:r>
          </w:p>
          <w:p w14:paraId="53F57983" w14:textId="77777777" w:rsidR="00FC2269" w:rsidRPr="00BE4F5A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BE4F5A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</w:p>
          <w:p w14:paraId="18507DF4" w14:textId="7549855B" w:rsidR="00FC2269" w:rsidRDefault="006A5FFA" w:rsidP="006A5FF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6A5FFA">
              <w:rPr>
                <w:rFonts w:ascii="Aptos" w:hAnsi="Aptos" w:cs="Arial"/>
                <w:sz w:val="20"/>
                <w:szCs w:val="20"/>
              </w:rPr>
              <w:t xml:space="preserve">Previously established demarcation criteria for the family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Pr="006A5FFA">
              <w:rPr>
                <w:rFonts w:ascii="Aptos" w:hAnsi="Aptos" w:cs="Arial"/>
                <w:sz w:val="20"/>
                <w:szCs w:val="20"/>
              </w:rPr>
              <w:t xml:space="preserve"> suggested that Danakil Halobacteriales pleomorphic virus 1 should be placed within genus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Betapleolipovirus</w:t>
            </w:r>
            <w:r w:rsidRPr="006A5FFA">
              <w:rPr>
                <w:rFonts w:ascii="Aptos" w:hAnsi="Aptos" w:cs="Arial"/>
                <w:sz w:val="20"/>
                <w:szCs w:val="20"/>
              </w:rPr>
              <w:t xml:space="preserve">. By contrast, Danakil Nanohaloarchaeota pleomorphic virus 1 branched outside of the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="005E2D1E">
              <w:rPr>
                <w:rFonts w:ascii="Aptos" w:hAnsi="Aptos" w:cs="Arial"/>
                <w:sz w:val="20"/>
                <w:szCs w:val="20"/>
              </w:rPr>
              <w:t>, suggesting that it represents a separate virus family</w:t>
            </w:r>
            <w:r w:rsidRPr="006A5FFA"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7D6590C2" w:rsidR="00A77B8E" w:rsidRDefault="00A77B8E" w:rsidP="007555AD">
            <w:pPr>
              <w:pStyle w:val="BodyTextIndent"/>
              <w:ind w:left="0" w:hanging="15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244734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11CA2FB" w14:textId="0BD95DAB" w:rsidR="007555AD" w:rsidRDefault="0014714F" w:rsidP="007555AD">
            <w:pPr>
              <w:rPr>
                <w:rFonts w:ascii="Aptos" w:hAnsi="Aptos" w:cs="Arial"/>
                <w:sz w:val="20"/>
                <w:szCs w:val="20"/>
              </w:rPr>
            </w:pPr>
            <w:r w:rsidRPr="000F45FA">
              <w:rPr>
                <w:rFonts w:ascii="Aptos" w:hAnsi="Aptos" w:cs="Arial"/>
                <w:sz w:val="20"/>
                <w:szCs w:val="20"/>
              </w:rPr>
              <w:t>Families, genera, species</w:t>
            </w:r>
          </w:p>
          <w:p w14:paraId="62A5463B" w14:textId="77777777" w:rsidR="007555AD" w:rsidRPr="00BE4F5A" w:rsidRDefault="007555AD" w:rsidP="007555AD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6626304D" w14:textId="3E3E723F" w:rsidR="007555AD" w:rsidRDefault="007555A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Monodnavirian kingdom </w:t>
            </w:r>
            <w:r w:rsidRPr="000115DC">
              <w:rPr>
                <w:rFonts w:ascii="Aptos" w:hAnsi="Aptos" w:cs="Arial"/>
                <w:i/>
                <w:iCs/>
                <w:sz w:val="20"/>
                <w:szCs w:val="20"/>
              </w:rPr>
              <w:t>Trapavirae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comprises two families, </w:t>
            </w:r>
            <w:r w:rsidRPr="000115DC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(phylum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Saleviricota</w:t>
            </w:r>
            <w:r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Huolimaviricetes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ptos" w:hAnsi="Aptos" w:cs="Arial"/>
                <w:sz w:val="20"/>
                <w:szCs w:val="20"/>
              </w:rPr>
              <w:t xml:space="preserve">order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  <w:r>
              <w:rPr>
                <w:rFonts w:ascii="Aptos" w:hAnsi="Aptos" w:cs="Arial"/>
                <w:sz w:val="20"/>
                <w:szCs w:val="20"/>
              </w:rPr>
              <w:t>), which includes haloarchaeal viruses with enveloped pleomorphic virions and single-stranded (ss) or double-stranded (ds)</w:t>
            </w:r>
            <w:r w:rsidR="00EA5E6D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DNA genomes, and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Thalassapleoviridae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(phylum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Calorviricota</w:t>
            </w:r>
            <w:r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Caminiviricetes</w:t>
            </w:r>
            <w:r>
              <w:rPr>
                <w:rFonts w:ascii="Aptos" w:hAnsi="Aptos" w:cs="Arial"/>
                <w:sz w:val="20"/>
                <w:szCs w:val="20"/>
              </w:rPr>
              <w:t xml:space="preserve">, order </w:t>
            </w:r>
            <w:r w:rsidRPr="00654598">
              <w:rPr>
                <w:rFonts w:ascii="Aptos" w:hAnsi="Aptos" w:cs="Arial"/>
                <w:i/>
                <w:iCs/>
                <w:sz w:val="20"/>
                <w:szCs w:val="20"/>
              </w:rPr>
              <w:t>Ageovirales</w:t>
            </w:r>
            <w:r>
              <w:rPr>
                <w:rFonts w:ascii="Aptos" w:hAnsi="Aptos" w:cs="Arial"/>
                <w:sz w:val="20"/>
                <w:szCs w:val="20"/>
              </w:rPr>
              <w:t xml:space="preserve">), which contains </w:t>
            </w:r>
            <w:r>
              <w:rPr>
                <w:rFonts w:ascii="Aptos" w:hAnsi="Aptos" w:cs="Arial"/>
                <w:sz w:val="20"/>
                <w:szCs w:val="20"/>
              </w:rPr>
              <w:lastRenderedPageBreak/>
              <w:t xml:space="preserve">pleomorphic viruses infecting hyperthermophilic anaerobic archaea of the class Archaeoglobi. </w:t>
            </w:r>
            <w:r w:rsidR="0007748F">
              <w:rPr>
                <w:rFonts w:ascii="Aptos" w:hAnsi="Aptos" w:cs="Arial"/>
                <w:sz w:val="20"/>
                <w:szCs w:val="20"/>
              </w:rPr>
              <w:t>Both families comprise three genera.</w:t>
            </w:r>
          </w:p>
          <w:p w14:paraId="01B94540" w14:textId="77777777" w:rsidR="0007748F" w:rsidRPr="00BE4F5A" w:rsidRDefault="0007748F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BD1EAB0" w14:textId="7C4DBA4F" w:rsidR="00FC2269" w:rsidRDefault="007555A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We propose creating one new species within genus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Betapleolipovirus </w:t>
            </w:r>
            <w:r>
              <w:rPr>
                <w:rFonts w:ascii="Aptos" w:hAnsi="Aptos" w:cs="Arial"/>
                <w:sz w:val="20"/>
                <w:szCs w:val="20"/>
              </w:rPr>
              <w:t xml:space="preserve">(family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>
              <w:rPr>
                <w:rFonts w:ascii="Aptos" w:hAnsi="Aptos" w:cs="Arial"/>
                <w:sz w:val="20"/>
                <w:szCs w:val="20"/>
              </w:rPr>
              <w:t>) and one new family, “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Nanopleoviridae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”, within the order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  <w:r>
              <w:rPr>
                <w:rFonts w:ascii="Aptos" w:hAnsi="Aptos" w:cs="Arial"/>
                <w:sz w:val="20"/>
                <w:szCs w:val="20"/>
              </w:rPr>
              <w:t>, for classification of viruses associated with archaea of the candidate phylum Nanohaloarchaeota.</w:t>
            </w:r>
          </w:p>
          <w:p w14:paraId="6307A676" w14:textId="77777777" w:rsidR="007555AD" w:rsidRPr="00BE4F5A" w:rsidRDefault="007555A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12B2DEAD" w14:textId="7811F9B2" w:rsidR="00001448" w:rsidRPr="00001448" w:rsidRDefault="00001448" w:rsidP="00001448">
            <w:pPr>
              <w:rPr>
                <w:rFonts w:ascii="Aptos" w:hAnsi="Aptos" w:cs="Arial"/>
                <w:iCs/>
                <w:sz w:val="20"/>
                <w:szCs w:val="20"/>
                <w:u w:val="single"/>
              </w:rPr>
            </w:pPr>
            <w:r w:rsidRPr="00001448">
              <w:rPr>
                <w:rFonts w:ascii="Aptos" w:hAnsi="Aptos" w:cs="Arial"/>
                <w:iCs/>
                <w:sz w:val="20"/>
                <w:szCs w:val="20"/>
                <w:u w:val="single"/>
              </w:rPr>
              <w:t xml:space="preserve">Demarcation criteria for family </w:t>
            </w:r>
            <w:r w:rsidRPr="00001448">
              <w:rPr>
                <w:rFonts w:ascii="Aptos" w:hAnsi="Aptos" w:cs="Arial"/>
                <w:i/>
                <w:sz w:val="20"/>
                <w:szCs w:val="20"/>
                <w:u w:val="single"/>
              </w:rPr>
              <w:t>Pleolipoviridae</w:t>
            </w:r>
            <w:r w:rsidR="002C5144">
              <w:rPr>
                <w:rFonts w:ascii="Aptos" w:hAnsi="Aptos" w:cs="Arial"/>
                <w:i/>
                <w:sz w:val="20"/>
                <w:szCs w:val="20"/>
                <w:u w:val="single"/>
              </w:rPr>
              <w:t xml:space="preserve"> </w:t>
            </w:r>
            <w:r w:rsidR="002C5144">
              <w:rPr>
                <w:rFonts w:ascii="Aptos" w:hAnsi="Aptos" w:cs="Arial"/>
                <w:iCs/>
                <w:sz w:val="20"/>
                <w:szCs w:val="20"/>
                <w:u w:val="single"/>
              </w:rPr>
              <w:t>(Liu et al., 2022)</w:t>
            </w:r>
            <w:r w:rsidRPr="00001448">
              <w:rPr>
                <w:rFonts w:ascii="Aptos" w:hAnsi="Aptos" w:cs="Arial"/>
                <w:iCs/>
                <w:sz w:val="20"/>
                <w:szCs w:val="20"/>
                <w:u w:val="single"/>
              </w:rPr>
              <w:t>:</w:t>
            </w:r>
          </w:p>
          <w:p w14:paraId="65276A99" w14:textId="260E6E86" w:rsidR="00001448" w:rsidRPr="00001448" w:rsidRDefault="00001448" w:rsidP="00001448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001448">
              <w:rPr>
                <w:rFonts w:ascii="Aptos" w:hAnsi="Aptos" w:cs="Arial"/>
                <w:iCs/>
                <w:sz w:val="20"/>
                <w:szCs w:val="20"/>
              </w:rPr>
              <w:t>Genera are identified by the gene content and well-supported monophyletic groups based on phylogenomic analysis of the whole genome sequences. The following criteria are used to differentiate genera in the family:</w:t>
            </w:r>
          </w:p>
          <w:p w14:paraId="3431509D" w14:textId="77777777" w:rsidR="00001448" w:rsidRPr="00001448" w:rsidRDefault="00001448" w:rsidP="00001448">
            <w:pPr>
              <w:numPr>
                <w:ilvl w:val="0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001448">
              <w:rPr>
                <w:rFonts w:ascii="Aptos" w:hAnsi="Aptos" w:cs="Arial"/>
                <w:iCs/>
                <w:sz w:val="20"/>
                <w:szCs w:val="20"/>
              </w:rPr>
              <w:t>Genome type i.e. linear or circular</w:t>
            </w:r>
          </w:p>
          <w:p w14:paraId="62EE797D" w14:textId="77777777" w:rsidR="00001448" w:rsidRPr="00001448" w:rsidRDefault="00001448" w:rsidP="00001448">
            <w:pPr>
              <w:numPr>
                <w:ilvl w:val="1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314924">
              <w:rPr>
                <w:rFonts w:ascii="Aptos" w:hAnsi="Aptos" w:cs="Arial"/>
                <w:iCs/>
                <w:sz w:val="20"/>
                <w:szCs w:val="20"/>
              </w:rPr>
              <w:t>Alphapleolipoviruses</w:t>
            </w:r>
            <w:r w:rsidRPr="00001448">
              <w:rPr>
                <w:rFonts w:ascii="Aptos" w:hAnsi="Aptos" w:cs="Arial"/>
                <w:iCs/>
                <w:sz w:val="20"/>
                <w:szCs w:val="20"/>
              </w:rPr>
              <w:t xml:space="preserve"> have either single-stranded or double-stranded circular DNA.</w:t>
            </w:r>
          </w:p>
          <w:p w14:paraId="71B7A42C" w14:textId="2CEB170E" w:rsidR="00001448" w:rsidRPr="00001448" w:rsidRDefault="00001448" w:rsidP="00001448">
            <w:pPr>
              <w:numPr>
                <w:ilvl w:val="1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314924">
              <w:rPr>
                <w:rFonts w:ascii="Aptos" w:hAnsi="Aptos" w:cs="Arial"/>
                <w:iCs/>
                <w:sz w:val="20"/>
                <w:szCs w:val="20"/>
              </w:rPr>
              <w:t>Betapleolipoviruses</w:t>
            </w:r>
            <w:r w:rsidRPr="00001448">
              <w:rPr>
                <w:rFonts w:ascii="Aptos" w:hAnsi="Aptos" w:cs="Arial"/>
                <w:iCs/>
                <w:sz w:val="20"/>
                <w:szCs w:val="20"/>
              </w:rPr>
              <w:t xml:space="preserve"> have circular double-stranded DNA genomes that can contain single-stranded discontinuities</w:t>
            </w:r>
            <w:r w:rsidR="0014714F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2D221E2D" w14:textId="51E034D3" w:rsidR="00001448" w:rsidRPr="00001448" w:rsidRDefault="00001448" w:rsidP="00001448">
            <w:pPr>
              <w:numPr>
                <w:ilvl w:val="1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314924">
              <w:rPr>
                <w:rFonts w:ascii="Aptos" w:hAnsi="Aptos" w:cs="Arial"/>
                <w:iCs/>
                <w:sz w:val="20"/>
                <w:szCs w:val="20"/>
              </w:rPr>
              <w:t>Gammapleolipoviruses</w:t>
            </w:r>
            <w:r w:rsidRPr="00001448">
              <w:rPr>
                <w:rFonts w:ascii="Aptos" w:hAnsi="Aptos" w:cs="Arial"/>
                <w:iCs/>
                <w:sz w:val="20"/>
                <w:szCs w:val="20"/>
              </w:rPr>
              <w:t xml:space="preserve"> have linear double-stranded DNA genomes</w:t>
            </w:r>
            <w:r w:rsidR="0014714F"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  <w:p w14:paraId="10EC774C" w14:textId="3438CF7C" w:rsidR="00001448" w:rsidRPr="00001448" w:rsidRDefault="00001448" w:rsidP="00001448">
            <w:pPr>
              <w:numPr>
                <w:ilvl w:val="0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001448">
              <w:rPr>
                <w:rFonts w:ascii="Aptos" w:hAnsi="Aptos" w:cs="Arial"/>
                <w:iCs/>
                <w:sz w:val="20"/>
                <w:szCs w:val="20"/>
              </w:rPr>
              <w:t>Besides the conserved cluster of five genes shared by all pleolipoviruses (genes 3, 4 and 8; ORFs 6 and 7 of Halorubrum pleomorphic virus 1</w:t>
            </w:r>
            <w:r w:rsidR="00EA5E6D">
              <w:rPr>
                <w:rFonts w:ascii="Aptos" w:hAnsi="Aptos" w:cs="Arial"/>
                <w:iCs/>
                <w:sz w:val="20"/>
                <w:szCs w:val="20"/>
              </w:rPr>
              <w:t xml:space="preserve"> (HRPV-1)</w:t>
            </w:r>
            <w:r w:rsidRPr="00001448">
              <w:rPr>
                <w:rFonts w:ascii="Aptos" w:hAnsi="Aptos" w:cs="Arial"/>
                <w:iCs/>
                <w:sz w:val="20"/>
                <w:szCs w:val="20"/>
              </w:rPr>
              <w:t>):</w:t>
            </w:r>
          </w:p>
          <w:p w14:paraId="5AA95502" w14:textId="77777777" w:rsidR="00001448" w:rsidRPr="00001448" w:rsidRDefault="00001448" w:rsidP="00001448">
            <w:pPr>
              <w:numPr>
                <w:ilvl w:val="1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001448">
              <w:rPr>
                <w:rFonts w:ascii="Aptos" w:hAnsi="Aptos" w:cs="Arial"/>
                <w:i/>
                <w:sz w:val="20"/>
                <w:szCs w:val="20"/>
              </w:rPr>
              <w:t>Alphapleolipovirus</w:t>
            </w:r>
            <w:r w:rsidRPr="00001448">
              <w:rPr>
                <w:rFonts w:ascii="Aptos" w:hAnsi="Aptos" w:cs="Arial"/>
                <w:iCs/>
                <w:sz w:val="20"/>
                <w:szCs w:val="20"/>
              </w:rPr>
              <w:t xml:space="preserve"> genomes share an ORF coding for a rolling circle replication initiation proteins (RCR Rep).</w:t>
            </w:r>
          </w:p>
          <w:p w14:paraId="2D2F029F" w14:textId="77777777" w:rsidR="00001448" w:rsidRPr="00001448" w:rsidRDefault="00001448" w:rsidP="00001448">
            <w:pPr>
              <w:numPr>
                <w:ilvl w:val="1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001448">
              <w:rPr>
                <w:rFonts w:ascii="Aptos" w:hAnsi="Aptos" w:cs="Arial"/>
                <w:i/>
                <w:sz w:val="20"/>
                <w:szCs w:val="20"/>
              </w:rPr>
              <w:t>Betapleolipovirus</w:t>
            </w:r>
            <w:r w:rsidRPr="00001448">
              <w:rPr>
                <w:rFonts w:ascii="Aptos" w:hAnsi="Aptos" w:cs="Arial"/>
                <w:iCs/>
                <w:sz w:val="20"/>
                <w:szCs w:val="20"/>
              </w:rPr>
              <w:t xml:space="preserve"> genomes share two ORFs coding for proteins of unknown function (e.g. Halorubrum pleomorphic virus 3 ORFs 6 and 9). One of those is predicted to contain a winged helix-turn-helix (wHTH) domain.</w:t>
            </w:r>
          </w:p>
          <w:p w14:paraId="7F845FE1" w14:textId="77777777" w:rsidR="00001448" w:rsidRPr="00001448" w:rsidRDefault="00001448" w:rsidP="00001448">
            <w:pPr>
              <w:numPr>
                <w:ilvl w:val="1"/>
                <w:numId w:val="5"/>
              </w:numPr>
              <w:rPr>
                <w:rFonts w:ascii="Aptos" w:hAnsi="Aptos" w:cs="Arial"/>
                <w:iCs/>
                <w:sz w:val="20"/>
                <w:szCs w:val="20"/>
              </w:rPr>
            </w:pPr>
            <w:r w:rsidRPr="00001448">
              <w:rPr>
                <w:rFonts w:ascii="Aptos" w:hAnsi="Aptos" w:cs="Arial"/>
                <w:i/>
                <w:sz w:val="20"/>
                <w:szCs w:val="20"/>
              </w:rPr>
              <w:t>Gammapleolipovirus</w:t>
            </w:r>
            <w:r w:rsidRPr="00001448">
              <w:rPr>
                <w:rFonts w:ascii="Aptos" w:hAnsi="Aptos" w:cs="Arial"/>
                <w:iCs/>
                <w:sz w:val="20"/>
                <w:szCs w:val="20"/>
              </w:rPr>
              <w:t xml:space="preserve"> genomes have a gene encoding a putative type B DNA polymerase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9E03199" w14:textId="3B92A1E5" w:rsidR="00D971FA" w:rsidRPr="00D971FA" w:rsidRDefault="00D971FA" w:rsidP="00DD58AA">
            <w:pPr>
              <w:rPr>
                <w:rFonts w:ascii="Aptos" w:hAnsi="Aptos" w:cs="Arial"/>
                <w:iCs/>
                <w:sz w:val="20"/>
                <w:szCs w:val="20"/>
                <w:u w:val="single"/>
              </w:rPr>
            </w:pPr>
            <w:r w:rsidRPr="00D971FA">
              <w:rPr>
                <w:rFonts w:ascii="Aptos" w:hAnsi="Aptos" w:cs="Arial"/>
                <w:iCs/>
                <w:sz w:val="20"/>
                <w:szCs w:val="20"/>
                <w:u w:val="single"/>
              </w:rPr>
              <w:t>Proposed demarcation criteria for the “</w:t>
            </w:r>
            <w:r w:rsidRPr="00D971FA">
              <w:rPr>
                <w:rFonts w:ascii="Aptos" w:hAnsi="Aptos" w:cs="Arial"/>
                <w:i/>
                <w:sz w:val="20"/>
                <w:szCs w:val="20"/>
                <w:u w:val="single"/>
              </w:rPr>
              <w:t>Nanopleoviridae</w:t>
            </w:r>
            <w:r w:rsidRPr="00D971FA">
              <w:rPr>
                <w:rFonts w:ascii="Aptos" w:hAnsi="Aptos" w:cs="Arial"/>
                <w:iCs/>
                <w:sz w:val="20"/>
                <w:szCs w:val="20"/>
                <w:u w:val="single"/>
              </w:rPr>
              <w:t>”:</w:t>
            </w:r>
          </w:p>
          <w:p w14:paraId="0B48054C" w14:textId="77747392" w:rsidR="00D971FA" w:rsidRDefault="00D971FA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W</w:t>
            </w:r>
            <w:r w:rsidRPr="00B42E86">
              <w:rPr>
                <w:rFonts w:ascii="Aptos" w:hAnsi="Aptos" w:cs="Arial"/>
                <w:sz w:val="20"/>
                <w:szCs w:val="20"/>
              </w:rPr>
              <w:t xml:space="preserve">e propose using 95% sequence identity as a species demarcation criterion, to be consistent with the classification of other bacterial and archaeal </w:t>
            </w:r>
            <w:r>
              <w:rPr>
                <w:rFonts w:ascii="Aptos" w:hAnsi="Aptos" w:cs="Arial"/>
                <w:sz w:val="20"/>
                <w:szCs w:val="20"/>
              </w:rPr>
              <w:t xml:space="preserve">DNA </w:t>
            </w:r>
            <w:r w:rsidRPr="00B42E86">
              <w:rPr>
                <w:rFonts w:ascii="Aptos" w:hAnsi="Aptos" w:cs="Arial"/>
                <w:sz w:val="20"/>
                <w:szCs w:val="20"/>
              </w:rPr>
              <w:t>viruses</w:t>
            </w:r>
            <w:r>
              <w:rPr>
                <w:rFonts w:ascii="Aptos" w:hAnsi="Aptos" w:cs="Arial"/>
                <w:sz w:val="20"/>
                <w:szCs w:val="20"/>
              </w:rPr>
              <w:t>, including pleolipovir</w:t>
            </w:r>
            <w:r w:rsidR="0014714F">
              <w:rPr>
                <w:rFonts w:ascii="Aptos" w:hAnsi="Aptos" w:cs="Arial"/>
                <w:sz w:val="20"/>
                <w:szCs w:val="20"/>
              </w:rPr>
              <w:t>ids</w:t>
            </w:r>
            <w:r>
              <w:rPr>
                <w:rFonts w:ascii="Aptos" w:hAnsi="Aptos" w:cs="Arial"/>
                <w:sz w:val="20"/>
                <w:szCs w:val="20"/>
              </w:rPr>
              <w:t xml:space="preserve"> (Liu et al., 2022)</w:t>
            </w:r>
            <w:r w:rsidRPr="00B42E86">
              <w:rPr>
                <w:rFonts w:ascii="Aptos" w:hAnsi="Aptos" w:cs="Arial"/>
                <w:sz w:val="20"/>
                <w:szCs w:val="20"/>
              </w:rPr>
              <w:t>.</w:t>
            </w:r>
            <w:r>
              <w:rPr>
                <w:rFonts w:ascii="Aptos" w:hAnsi="Aptos" w:cs="Arial"/>
                <w:sz w:val="20"/>
                <w:szCs w:val="20"/>
              </w:rPr>
              <w:t xml:space="preserve"> Viruses will be assigned to different genera based on differences in the gene contents and if they form</w:t>
            </w:r>
            <w:r w:rsidRPr="00B42E86">
              <w:rPr>
                <w:rFonts w:ascii="Aptos" w:hAnsi="Aptos" w:cs="Arial"/>
                <w:sz w:val="20"/>
                <w:szCs w:val="20"/>
              </w:rPr>
              <w:t xml:space="preserve"> monophyletic groups </w:t>
            </w:r>
            <w:r>
              <w:rPr>
                <w:rFonts w:ascii="Aptos" w:hAnsi="Aptos" w:cs="Arial"/>
                <w:sz w:val="20"/>
                <w:szCs w:val="20"/>
              </w:rPr>
              <w:t>in</w:t>
            </w:r>
            <w:r w:rsidRPr="00B42E86">
              <w:rPr>
                <w:rFonts w:ascii="Aptos" w:hAnsi="Aptos" w:cs="Arial"/>
                <w:sz w:val="20"/>
                <w:szCs w:val="20"/>
              </w:rPr>
              <w:t xml:space="preserve"> phylogenomic analys</w:t>
            </w:r>
            <w:r>
              <w:rPr>
                <w:rFonts w:ascii="Aptos" w:hAnsi="Aptos" w:cs="Arial"/>
                <w:sz w:val="20"/>
                <w:szCs w:val="20"/>
              </w:rPr>
              <w:t>e</w:t>
            </w:r>
            <w:r w:rsidRPr="00B42E86">
              <w:rPr>
                <w:rFonts w:ascii="Aptos" w:hAnsi="Aptos" w:cs="Arial"/>
                <w:sz w:val="20"/>
                <w:szCs w:val="20"/>
              </w:rPr>
              <w:t xml:space="preserve">s of the whole genome </w:t>
            </w:r>
            <w:r>
              <w:rPr>
                <w:rFonts w:ascii="Aptos" w:hAnsi="Aptos" w:cs="Arial"/>
                <w:sz w:val="20"/>
                <w:szCs w:val="20"/>
              </w:rPr>
              <w:t>proteomes</w:t>
            </w:r>
            <w:r w:rsidRPr="00B42E86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4AC78B06" w14:textId="77777777" w:rsidR="00D971FA" w:rsidRDefault="00D971FA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79F0111D" w14:textId="50540008" w:rsidR="00A77B8E" w:rsidRPr="00D971FA" w:rsidRDefault="00A43EA7" w:rsidP="00503392">
            <w:pPr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 xml:space="preserve">Geothermally influenced salt lakes in the Danakil Depression, Ethiopia, some of the most extreme ecosystems known, are dominated by microbial communities consisting of haloarchaea and nanohaloarchaea (Belilla et al., 2021; Gutiérrez-Preciado et al., 2024). Analysis of metagenomes from Lake Assale or Karum (samples Ass and 9Ass collected during different years), cave reservoir at the Dallol proto-volcano salt canyons (9Gt) and two of the Western-Canyon Lakes (WCL2 and WCL3) (Gutiérrez-Preciado et al., 2024) using geNomad (Camargo et al., 2024) and VirSorter2 (Guo et al., 2021) yielded 2,085 viral contigs (≥5 kb). Among these, </w:t>
            </w:r>
            <w:r>
              <w:rPr>
                <w:rFonts w:ascii="Aptos" w:hAnsi="Aptos" w:cs="Arial"/>
                <w:sz w:val="20"/>
                <w:szCs w:val="20"/>
              </w:rPr>
              <w:t>two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 complete virus genomes (circular contigs, i.e., with direct terminal redundancies) could be assigned to haloarchaeal and nanohaloarchaeal hosts, respectively, based on specific CRISPR spacer-protospacer matches </w:t>
            </w:r>
            <w:r>
              <w:rPr>
                <w:rFonts w:ascii="Aptos" w:hAnsi="Aptos" w:cs="Arial"/>
                <w:sz w:val="20"/>
                <w:szCs w:val="20"/>
              </w:rPr>
              <w:t>(Zhou et al., 2025)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. Based on the presence of signature genes involved in virion morphogenesis, these viruses could be assigned to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  <w:r>
              <w:rPr>
                <w:rFonts w:ascii="Aptos" w:hAnsi="Aptos" w:cs="Arial"/>
                <w:sz w:val="20"/>
                <w:szCs w:val="20"/>
              </w:rPr>
              <w:t>, an order of DNA viruses with enveloped pleomorphic virions composed of two major structural proteins, a membrane fusion/spike protein (homologous to HRPV</w:t>
            </w:r>
            <w:r w:rsidR="00EA5E6D">
              <w:rPr>
                <w:rFonts w:ascii="Aptos" w:hAnsi="Aptos" w:cs="Arial"/>
                <w:sz w:val="20"/>
                <w:szCs w:val="20"/>
              </w:rPr>
              <w:t>-</w:t>
            </w:r>
            <w:r>
              <w:rPr>
                <w:rFonts w:ascii="Aptos" w:hAnsi="Aptos" w:cs="Arial"/>
                <w:sz w:val="20"/>
                <w:szCs w:val="20"/>
              </w:rPr>
              <w:t>1 VP4</w:t>
            </w:r>
            <w:r w:rsidR="00EA5E6D">
              <w:rPr>
                <w:rFonts w:ascii="Aptos" w:hAnsi="Aptos" w:cs="Arial"/>
                <w:sz w:val="20"/>
                <w:szCs w:val="20"/>
              </w:rPr>
              <w:t xml:space="preserve">, gene </w:t>
            </w:r>
            <w:r w:rsidR="00EA5E6D" w:rsidRPr="0007748F">
              <w:rPr>
                <w:rFonts w:ascii="Aptos" w:hAnsi="Aptos" w:cs="Arial"/>
                <w:i/>
                <w:iCs/>
                <w:sz w:val="20"/>
                <w:szCs w:val="20"/>
              </w:rPr>
              <w:t>4</w:t>
            </w:r>
            <w:r>
              <w:rPr>
                <w:rFonts w:ascii="Aptos" w:hAnsi="Aptos" w:cs="Arial"/>
                <w:sz w:val="20"/>
                <w:szCs w:val="20"/>
              </w:rPr>
              <w:t>) and a membrane-embedded matrix protein (homologous to HRPV</w:t>
            </w:r>
            <w:r w:rsidR="00EA5E6D">
              <w:rPr>
                <w:rFonts w:ascii="Aptos" w:hAnsi="Aptos" w:cs="Arial"/>
                <w:sz w:val="20"/>
                <w:szCs w:val="20"/>
              </w:rPr>
              <w:t>-</w:t>
            </w:r>
            <w:r>
              <w:rPr>
                <w:rFonts w:ascii="Aptos" w:hAnsi="Aptos" w:cs="Arial"/>
                <w:sz w:val="20"/>
                <w:szCs w:val="20"/>
              </w:rPr>
              <w:t>1 VP3</w:t>
            </w:r>
            <w:r w:rsidR="00EA5E6D">
              <w:rPr>
                <w:rFonts w:ascii="Aptos" w:hAnsi="Aptos" w:cs="Arial"/>
                <w:sz w:val="20"/>
                <w:szCs w:val="20"/>
              </w:rPr>
              <w:t xml:space="preserve">, gene </w:t>
            </w:r>
            <w:r w:rsidR="00EA5E6D" w:rsidRPr="0007748F">
              <w:rPr>
                <w:rFonts w:ascii="Aptos" w:hAnsi="Aptos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ptos" w:hAnsi="Aptos" w:cs="Arial"/>
                <w:sz w:val="20"/>
                <w:szCs w:val="20"/>
              </w:rPr>
              <w:t>)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 (Figure 1)</w:t>
            </w:r>
            <w:r>
              <w:rPr>
                <w:rFonts w:ascii="Aptos" w:hAnsi="Aptos" w:cs="Arial"/>
                <w:sz w:val="20"/>
                <w:szCs w:val="20"/>
              </w:rPr>
              <w:t>. Here</w:t>
            </w:r>
            <w:r w:rsidRPr="00F2057B">
              <w:rPr>
                <w:rFonts w:ascii="Aptos" w:hAnsi="Aptos" w:cs="Arial"/>
                <w:sz w:val="20"/>
                <w:szCs w:val="20"/>
              </w:rPr>
              <w:t>, we propose classif</w:t>
            </w:r>
            <w:r>
              <w:rPr>
                <w:rFonts w:ascii="Aptos" w:hAnsi="Aptos" w:cs="Arial"/>
                <w:sz w:val="20"/>
                <w:szCs w:val="20"/>
              </w:rPr>
              <w:t xml:space="preserve">ying </w:t>
            </w:r>
            <w:r w:rsidR="00503392" w:rsidRPr="00503392">
              <w:rPr>
                <w:rFonts w:ascii="Aptos" w:hAnsi="Aptos" w:cs="Arial"/>
                <w:sz w:val="20"/>
                <w:szCs w:val="20"/>
              </w:rPr>
              <w:t>Danakil Halobacteriales pleomorphic virus 1</w:t>
            </w:r>
            <w:r w:rsidR="00503392">
              <w:rPr>
                <w:rFonts w:ascii="Aptos" w:hAnsi="Aptos" w:cs="Arial"/>
                <w:sz w:val="20"/>
                <w:szCs w:val="20"/>
              </w:rPr>
              <w:t xml:space="preserve"> (DHPV1) into a new species</w:t>
            </w:r>
            <w:r w:rsidR="0007748F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="0007748F" w:rsidRPr="0007748F">
              <w:rPr>
                <w:rFonts w:ascii="Aptos" w:hAnsi="Aptos" w:cs="Arial"/>
                <w:sz w:val="20"/>
                <w:szCs w:val="20"/>
              </w:rPr>
              <w:t>“</w:t>
            </w:r>
            <w:r w:rsidR="0007748F" w:rsidRPr="0007748F">
              <w:rPr>
                <w:rFonts w:ascii="Aptos" w:hAnsi="Aptos" w:cs="Arial"/>
                <w:i/>
                <w:iCs/>
                <w:sz w:val="20"/>
                <w:szCs w:val="20"/>
              </w:rPr>
              <w:t>Betapleolipovirus danakilense</w:t>
            </w:r>
            <w:r w:rsidR="0007748F" w:rsidRPr="0007748F">
              <w:rPr>
                <w:rFonts w:ascii="Aptos" w:hAnsi="Aptos" w:cs="Arial"/>
                <w:sz w:val="20"/>
                <w:szCs w:val="20"/>
              </w:rPr>
              <w:t>”</w:t>
            </w:r>
            <w:r w:rsidR="0007748F">
              <w:rPr>
                <w:rFonts w:ascii="Aptos" w:hAnsi="Aptos" w:cs="Arial"/>
                <w:sz w:val="20"/>
                <w:szCs w:val="20"/>
              </w:rPr>
              <w:t>,</w:t>
            </w:r>
            <w:r w:rsidR="00503392">
              <w:rPr>
                <w:rFonts w:ascii="Aptos" w:hAnsi="Aptos" w:cs="Arial"/>
                <w:sz w:val="20"/>
                <w:szCs w:val="20"/>
              </w:rPr>
              <w:t xml:space="preserve"> within genus </w:t>
            </w:r>
            <w:r w:rsidR="00503392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Betapleovirus </w:t>
            </w:r>
            <w:r w:rsidR="00503392">
              <w:rPr>
                <w:rFonts w:ascii="Aptos" w:hAnsi="Aptos" w:cs="Arial"/>
                <w:sz w:val="20"/>
                <w:szCs w:val="20"/>
              </w:rPr>
              <w:t xml:space="preserve">(family </w:t>
            </w:r>
            <w:r w:rsidR="00503392" w:rsidRPr="00503392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="00503392">
              <w:rPr>
                <w:rFonts w:ascii="Aptos" w:hAnsi="Aptos" w:cs="Arial"/>
                <w:sz w:val="20"/>
                <w:szCs w:val="20"/>
              </w:rPr>
              <w:t xml:space="preserve">) and </w:t>
            </w:r>
            <w:r w:rsidR="00503392" w:rsidRPr="00503392">
              <w:rPr>
                <w:rFonts w:ascii="Aptos" w:hAnsi="Aptos" w:cs="Arial"/>
                <w:sz w:val="20"/>
                <w:szCs w:val="20"/>
              </w:rPr>
              <w:t>Danakil Nanohaloarchaeota pleomorphic virus 1</w:t>
            </w:r>
            <w:r w:rsidRPr="00F2057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503392">
              <w:rPr>
                <w:rFonts w:ascii="Aptos" w:hAnsi="Aptos" w:cs="Arial"/>
                <w:sz w:val="20"/>
                <w:szCs w:val="20"/>
              </w:rPr>
              <w:t>(DNPV1) into a new family, “</w:t>
            </w:r>
            <w:r w:rsidR="00503392" w:rsidRPr="00D971FA">
              <w:rPr>
                <w:rFonts w:ascii="Aptos" w:hAnsi="Aptos" w:cs="Arial"/>
                <w:i/>
                <w:iCs/>
                <w:sz w:val="20"/>
                <w:szCs w:val="20"/>
              </w:rPr>
              <w:t>Nanopleoviridae</w:t>
            </w:r>
            <w:r w:rsidR="00503392" w:rsidRPr="00D971FA">
              <w:rPr>
                <w:rFonts w:ascii="Aptos" w:hAnsi="Aptos" w:cs="Arial"/>
                <w:sz w:val="20"/>
                <w:szCs w:val="20"/>
              </w:rPr>
              <w:t xml:space="preserve">” within the order </w:t>
            </w:r>
            <w:r w:rsidR="00503392" w:rsidRPr="00D971FA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  <w:r w:rsidRPr="00D971F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Pr="00D971FA">
              <w:rPr>
                <w:rFonts w:ascii="Aptos" w:hAnsi="Aptos" w:cs="Arial"/>
                <w:sz w:val="20"/>
                <w:szCs w:val="20"/>
              </w:rPr>
              <w:t>(Table 1).</w:t>
            </w:r>
            <w:r w:rsidR="00A77B8E" w:rsidRPr="00D971F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5DF5DC88" w14:textId="77777777" w:rsidR="008C5949" w:rsidRPr="00D971FA" w:rsidRDefault="008C5949" w:rsidP="00503392">
            <w:pPr>
              <w:rPr>
                <w:rFonts w:ascii="Aptos" w:hAnsi="Aptos" w:cs="Arial"/>
                <w:sz w:val="20"/>
                <w:szCs w:val="20"/>
              </w:rPr>
            </w:pPr>
          </w:p>
          <w:p w14:paraId="35E3136A" w14:textId="498297C2" w:rsidR="004823AB" w:rsidRPr="007F0190" w:rsidRDefault="004823AB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To assess the relationship between DHPV1 and DNPV1 with other members of the kingdom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Trapavirae</w:t>
            </w:r>
            <w:r>
              <w:rPr>
                <w:rFonts w:ascii="Aptos" w:hAnsi="Aptos" w:cs="Arial"/>
                <w:sz w:val="20"/>
                <w:szCs w:val="20"/>
              </w:rPr>
              <w:t>, we performed p</w:t>
            </w:r>
            <w:r w:rsidR="00D971FA" w:rsidRPr="00D971FA">
              <w:rPr>
                <w:rFonts w:ascii="Aptos" w:hAnsi="Aptos" w:cs="Arial"/>
                <w:sz w:val="20"/>
                <w:szCs w:val="20"/>
              </w:rPr>
              <w:t xml:space="preserve">hylogenomic analysis </w:t>
            </w:r>
            <w:r w:rsidR="00D971FA">
              <w:rPr>
                <w:rFonts w:ascii="Aptos" w:hAnsi="Aptos" w:cs="Arial"/>
                <w:sz w:val="20"/>
                <w:szCs w:val="20"/>
              </w:rPr>
              <w:t xml:space="preserve">using the VICTOR, </w:t>
            </w:r>
            <w:r>
              <w:rPr>
                <w:rFonts w:ascii="Aptos" w:hAnsi="Aptos" w:cs="Arial"/>
                <w:sz w:val="20"/>
                <w:szCs w:val="20"/>
              </w:rPr>
              <w:t xml:space="preserve">a tool </w:t>
            </w:r>
            <w:r w:rsidR="00D971FA">
              <w:rPr>
                <w:rFonts w:ascii="Aptos" w:hAnsi="Aptos" w:cs="Arial"/>
                <w:sz w:val="20"/>
                <w:szCs w:val="20"/>
              </w:rPr>
              <w:t xml:space="preserve">previously applied for </w:t>
            </w:r>
            <w:r>
              <w:rPr>
                <w:rFonts w:ascii="Aptos" w:hAnsi="Aptos" w:cs="Arial"/>
                <w:sz w:val="20"/>
                <w:szCs w:val="20"/>
              </w:rPr>
              <w:t>analyzing the relationships between</w:t>
            </w:r>
            <w:r w:rsidR="00D971FA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virus groups within kingdom </w:t>
            </w:r>
            <w:r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Trapavirae</w:t>
            </w:r>
            <w:r>
              <w:rPr>
                <w:rFonts w:ascii="Aptos" w:hAnsi="Aptos" w:cs="Arial"/>
                <w:sz w:val="20"/>
                <w:szCs w:val="20"/>
              </w:rPr>
              <w:t xml:space="preserve"> and for delineation of </w:t>
            </w:r>
            <w:r w:rsidR="00D971FA">
              <w:rPr>
                <w:rFonts w:ascii="Aptos" w:hAnsi="Aptos" w:cs="Arial"/>
                <w:sz w:val="20"/>
                <w:szCs w:val="20"/>
              </w:rPr>
              <w:t xml:space="preserve">genera within </w:t>
            </w:r>
            <w:r w:rsidR="00D971FA" w:rsidRPr="00D971FA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="00D971FA">
              <w:rPr>
                <w:rFonts w:ascii="Aptos" w:hAnsi="Aptos" w:cs="Arial"/>
                <w:sz w:val="20"/>
                <w:szCs w:val="20"/>
              </w:rPr>
              <w:t xml:space="preserve"> (Liu et al., 2022)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  <w:r w:rsidR="0043461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This analysis </w:t>
            </w:r>
            <w:r w:rsidR="007F0190">
              <w:rPr>
                <w:rFonts w:ascii="Aptos" w:hAnsi="Aptos" w:cs="Arial"/>
                <w:sz w:val="20"/>
                <w:szCs w:val="20"/>
              </w:rPr>
              <w:t xml:space="preserve">confirmed the monophyly of the previously established families </w:t>
            </w:r>
            <w:r w:rsidR="007F019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Pleolipoviridae </w:t>
            </w:r>
            <w:r w:rsidR="007F0190">
              <w:rPr>
                <w:rFonts w:ascii="Aptos" w:hAnsi="Aptos" w:cs="Arial"/>
                <w:sz w:val="20"/>
                <w:szCs w:val="20"/>
              </w:rPr>
              <w:t>(Liu et al., 2022)</w:t>
            </w:r>
            <w:r w:rsidR="007F019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7F0190"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="007F0190" w:rsidRPr="004823AB">
              <w:rPr>
                <w:rFonts w:ascii="Aptos" w:hAnsi="Aptos" w:cs="Arial"/>
                <w:i/>
                <w:iCs/>
                <w:sz w:val="20"/>
                <w:szCs w:val="20"/>
              </w:rPr>
              <w:t>Thalassapleoviridae</w:t>
            </w:r>
            <w:r w:rsidR="007F0190">
              <w:rPr>
                <w:rFonts w:ascii="Aptos" w:hAnsi="Aptos" w:cs="Arial"/>
                <w:sz w:val="20"/>
                <w:szCs w:val="20"/>
              </w:rPr>
              <w:t xml:space="preserve"> (Baquero et </w:t>
            </w:r>
            <w:r w:rsidR="007F0190">
              <w:rPr>
                <w:rFonts w:ascii="Aptos" w:hAnsi="Aptos" w:cs="Arial"/>
                <w:sz w:val="20"/>
                <w:szCs w:val="20"/>
              </w:rPr>
              <w:lastRenderedPageBreak/>
              <w:t xml:space="preserve">al., 2024) and 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showed that DHPV1 was nested within a clade corresponding to the </w:t>
            </w:r>
            <w:r w:rsidR="00E41927" w:rsidRPr="00E41927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 genus </w:t>
            </w:r>
            <w:r w:rsidR="00E41927">
              <w:rPr>
                <w:rFonts w:ascii="Aptos" w:hAnsi="Aptos" w:cs="Arial"/>
                <w:i/>
                <w:iCs/>
                <w:sz w:val="20"/>
                <w:szCs w:val="20"/>
              </w:rPr>
              <w:t>Betapleolipovirus</w:t>
            </w:r>
            <w:r w:rsidR="00E41927" w:rsidRPr="00E41927">
              <w:rPr>
                <w:rFonts w:ascii="Aptos" w:hAnsi="Aptos" w:cs="Arial"/>
                <w:sz w:val="20"/>
                <w:szCs w:val="20"/>
              </w:rPr>
              <w:t>, whereas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 DNPV1 and </w:t>
            </w:r>
            <w:r w:rsidR="0007748F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related provirus </w:t>
            </w:r>
            <w:r w:rsidR="0007748F">
              <w:rPr>
                <w:rFonts w:ascii="Aptos" w:hAnsi="Aptos" w:cs="Arial"/>
                <w:sz w:val="20"/>
                <w:szCs w:val="20"/>
              </w:rPr>
              <w:t xml:space="preserve">(Atlit Nanohaloarchaeota pleomorphic virus 1, </w:t>
            </w:r>
            <w:r w:rsidR="00E41927">
              <w:rPr>
                <w:rFonts w:ascii="Aptos" w:hAnsi="Aptos" w:cs="Arial"/>
                <w:sz w:val="20"/>
                <w:szCs w:val="20"/>
              </w:rPr>
              <w:t>ANPV1</w:t>
            </w:r>
            <w:r w:rsidR="0007748F">
              <w:rPr>
                <w:rFonts w:ascii="Aptos" w:hAnsi="Aptos" w:cs="Arial"/>
                <w:sz w:val="20"/>
                <w:szCs w:val="20"/>
              </w:rPr>
              <w:t xml:space="preserve">; Zhou et al., 2025) 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formed a separate group outside of </w:t>
            </w:r>
            <w:r w:rsidR="00E4192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Pleolipoviridae 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(Figure 2). Notably, unlike all classified viruses in the genus </w:t>
            </w:r>
            <w:r w:rsidR="00E41927">
              <w:rPr>
                <w:rFonts w:ascii="Aptos" w:hAnsi="Aptos" w:cs="Arial"/>
                <w:i/>
                <w:iCs/>
                <w:sz w:val="20"/>
                <w:szCs w:val="20"/>
              </w:rPr>
              <w:t>Betapleolipovirus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, DHPV1 does not encode a signature protein suspected </w:t>
            </w:r>
            <w:r w:rsidR="007A5746">
              <w:rPr>
                <w:rFonts w:ascii="Aptos" w:hAnsi="Aptos" w:cs="Arial"/>
                <w:sz w:val="20"/>
                <w:szCs w:val="20"/>
              </w:rPr>
              <w:t>of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 be</w:t>
            </w:r>
            <w:r w:rsidR="007A5746">
              <w:rPr>
                <w:rFonts w:ascii="Aptos" w:hAnsi="Aptos" w:cs="Arial"/>
                <w:sz w:val="20"/>
                <w:szCs w:val="20"/>
              </w:rPr>
              <w:t>ing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 involved in genome replication. Instead, the virus encodes a rolling circle replication initiation endonuclease (Rep). Although rolling circle Reps are typical of members of the genus </w:t>
            </w:r>
            <w:r w:rsidR="00E41927" w:rsidRPr="00E41927">
              <w:rPr>
                <w:rFonts w:ascii="Aptos" w:hAnsi="Aptos" w:cs="Arial"/>
                <w:i/>
                <w:iCs/>
                <w:sz w:val="20"/>
                <w:szCs w:val="20"/>
              </w:rPr>
              <w:t>Alphapleolipovirus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, the Rep of DHPV1 is not recognizably similar to any of these proteins. </w:t>
            </w:r>
            <w:bookmarkStart w:id="0" w:name="_Hlk206950891"/>
            <w:r w:rsidR="00E41927">
              <w:rPr>
                <w:rFonts w:ascii="Aptos" w:hAnsi="Aptos" w:cs="Arial"/>
                <w:sz w:val="20"/>
                <w:szCs w:val="20"/>
              </w:rPr>
              <w:t xml:space="preserve">Instead, BlastP analysis showed that DHPV1 Rep is </w:t>
            </w:r>
            <w:r w:rsidR="007A5746">
              <w:rPr>
                <w:rFonts w:ascii="Aptos" w:hAnsi="Aptos" w:cs="Arial"/>
                <w:sz w:val="20"/>
                <w:szCs w:val="20"/>
              </w:rPr>
              <w:t>related to homologs encoded by simulovirids</w:t>
            </w:r>
            <w:r w:rsidR="00E4192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A5746" w:rsidRPr="007A5746">
              <w:rPr>
                <w:rFonts w:ascii="Aptos" w:hAnsi="Aptos" w:cs="Arial"/>
                <w:sz w:val="20"/>
                <w:szCs w:val="20"/>
              </w:rPr>
              <w:t>Haloterrigena jeotgali icosahedral virus 1</w:t>
            </w:r>
            <w:r w:rsidR="007A5746">
              <w:rPr>
                <w:rFonts w:ascii="Aptos" w:hAnsi="Aptos" w:cs="Arial"/>
                <w:sz w:val="20"/>
                <w:szCs w:val="20"/>
              </w:rPr>
              <w:t xml:space="preserve"> and SNJ1 (30% sequence identity to both).</w:t>
            </w:r>
            <w:bookmarkEnd w:id="0"/>
            <w:r w:rsidR="007A5746">
              <w:rPr>
                <w:rFonts w:ascii="Aptos" w:hAnsi="Aptos" w:cs="Arial"/>
                <w:sz w:val="20"/>
                <w:szCs w:val="20"/>
              </w:rPr>
              <w:t xml:space="preserve"> </w:t>
            </w:r>
            <w:bookmarkStart w:id="1" w:name="_Hlk206951041"/>
            <w:r w:rsidR="007A5746">
              <w:rPr>
                <w:rFonts w:ascii="Aptos" w:hAnsi="Aptos" w:cs="Arial"/>
                <w:sz w:val="20"/>
                <w:szCs w:val="20"/>
              </w:rPr>
              <w:t xml:space="preserve">In this respect, DHPV1 resembles </w:t>
            </w:r>
            <w:r w:rsidR="007A5746" w:rsidRPr="007A5746">
              <w:rPr>
                <w:rFonts w:ascii="Aptos" w:hAnsi="Aptos" w:cs="Arial"/>
                <w:sz w:val="20"/>
                <w:szCs w:val="20"/>
              </w:rPr>
              <w:t xml:space="preserve">Haloferax volcanii pleomorphic virus 1 </w:t>
            </w:r>
            <w:r w:rsidR="007A5746">
              <w:rPr>
                <w:rFonts w:ascii="Aptos" w:hAnsi="Aptos" w:cs="Arial"/>
                <w:sz w:val="20"/>
                <w:szCs w:val="20"/>
              </w:rPr>
              <w:t xml:space="preserve">(HVPV-1), an unclassified pleolipovirid which is nested within the genus </w:t>
            </w:r>
            <w:r w:rsidR="007A5746">
              <w:rPr>
                <w:rFonts w:ascii="Aptos" w:hAnsi="Aptos" w:cs="Arial"/>
                <w:i/>
                <w:iCs/>
                <w:sz w:val="20"/>
                <w:szCs w:val="20"/>
              </w:rPr>
              <w:t>Betapleolipovirus</w:t>
            </w:r>
            <w:r w:rsidR="007A5746">
              <w:rPr>
                <w:rFonts w:ascii="Aptos" w:hAnsi="Aptos" w:cs="Arial"/>
                <w:sz w:val="20"/>
                <w:szCs w:val="20"/>
              </w:rPr>
              <w:t xml:space="preserve"> but lacks the signature gene typical of viruses in this genus</w:t>
            </w:r>
            <w:r w:rsidR="007F0190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7F0190" w:rsidRPr="007F0190">
              <w:rPr>
                <w:rFonts w:ascii="Aptos" w:hAnsi="Aptos" w:cs="Arial"/>
                <w:sz w:val="20"/>
                <w:szCs w:val="20"/>
              </w:rPr>
              <w:t>Alarcón-Schumacher</w:t>
            </w:r>
            <w:r w:rsidR="007F0190">
              <w:rPr>
                <w:rFonts w:ascii="Aptos" w:hAnsi="Aptos" w:cs="Arial"/>
                <w:sz w:val="20"/>
                <w:szCs w:val="20"/>
              </w:rPr>
              <w:t xml:space="preserve"> et al., 2022)</w:t>
            </w:r>
            <w:r w:rsidR="007A5746">
              <w:rPr>
                <w:rFonts w:ascii="Aptos" w:hAnsi="Aptos" w:cs="Arial"/>
                <w:sz w:val="20"/>
                <w:szCs w:val="20"/>
              </w:rPr>
              <w:t>. Notably, however, HVPV-1 also lacks the gene for the rolling-circle Rep.</w:t>
            </w:r>
            <w:r w:rsidR="008C465F">
              <w:rPr>
                <w:rFonts w:ascii="Aptos" w:hAnsi="Aptos" w:cs="Arial"/>
                <w:sz w:val="20"/>
                <w:szCs w:val="20"/>
              </w:rPr>
              <w:t xml:space="preserve"> Thus, </w:t>
            </w:r>
            <w:r w:rsidR="007F0190">
              <w:rPr>
                <w:rFonts w:ascii="Aptos" w:hAnsi="Aptos" w:cs="Arial"/>
                <w:sz w:val="20"/>
                <w:szCs w:val="20"/>
              </w:rPr>
              <w:t>consideration of the replication protein gene as a demarcation criterion might prove to be impractical and at odds with the phylogenomic analysis.</w:t>
            </w:r>
            <w:bookmarkEnd w:id="1"/>
            <w:r w:rsidR="007F0190">
              <w:rPr>
                <w:rFonts w:ascii="Aptos" w:hAnsi="Aptos" w:cs="Arial"/>
                <w:sz w:val="20"/>
                <w:szCs w:val="20"/>
              </w:rPr>
              <w:t xml:space="preserve"> Alternatively, with the expanding diversity of pleolipovirids discovered through metagenomics (</w:t>
            </w:r>
            <w:r w:rsidR="007F0190" w:rsidRPr="007F0190">
              <w:rPr>
                <w:rFonts w:ascii="Aptos" w:hAnsi="Aptos" w:cs="Arial"/>
                <w:sz w:val="20"/>
                <w:szCs w:val="20"/>
              </w:rPr>
              <w:t>Alarcón-Schumacher</w:t>
            </w:r>
            <w:r w:rsidR="007F0190">
              <w:rPr>
                <w:rFonts w:ascii="Aptos" w:hAnsi="Aptos" w:cs="Arial"/>
                <w:sz w:val="20"/>
                <w:szCs w:val="20"/>
              </w:rPr>
              <w:t xml:space="preserve"> et al., 2023), </w:t>
            </w:r>
            <w:r w:rsidR="007F019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Betapleolipovirus </w:t>
            </w:r>
            <w:r w:rsidR="007F0190">
              <w:rPr>
                <w:rFonts w:ascii="Aptos" w:hAnsi="Aptos" w:cs="Arial"/>
                <w:sz w:val="20"/>
                <w:szCs w:val="20"/>
              </w:rPr>
              <w:t xml:space="preserve">genus in particular and </w:t>
            </w:r>
            <w:r w:rsidR="007F019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Pleolipoviridae </w:t>
            </w:r>
            <w:r w:rsidR="007F0190">
              <w:rPr>
                <w:rFonts w:ascii="Aptos" w:hAnsi="Aptos" w:cs="Arial"/>
                <w:sz w:val="20"/>
                <w:szCs w:val="20"/>
              </w:rPr>
              <w:t>family, in general, might need revision.</w:t>
            </w:r>
          </w:p>
          <w:p w14:paraId="5778F963" w14:textId="77777777" w:rsidR="004823AB" w:rsidRDefault="004823AB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45C5763A" w:rsidR="00A77B8E" w:rsidRDefault="007F0190" w:rsidP="00A328B4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7F0190">
              <w:rPr>
                <w:rFonts w:ascii="Aptos" w:hAnsi="Aptos" w:cs="Arial"/>
                <w:sz w:val="20"/>
                <w:szCs w:val="20"/>
              </w:rPr>
              <w:t xml:space="preserve">As </w:t>
            </w:r>
            <w:r>
              <w:rPr>
                <w:rFonts w:ascii="Aptos" w:hAnsi="Aptos" w:cs="Arial"/>
                <w:sz w:val="20"/>
                <w:szCs w:val="20"/>
              </w:rPr>
              <w:t xml:space="preserve">noted above, </w:t>
            </w:r>
            <w:r w:rsidRPr="007F0190">
              <w:rPr>
                <w:rFonts w:ascii="Aptos" w:hAnsi="Aptos" w:cs="Arial"/>
                <w:sz w:val="20"/>
                <w:szCs w:val="20"/>
              </w:rPr>
              <w:t xml:space="preserve">DNPV1 </w:t>
            </w:r>
            <w:r>
              <w:rPr>
                <w:rFonts w:ascii="Aptos" w:hAnsi="Aptos" w:cs="Arial"/>
                <w:sz w:val="20"/>
                <w:szCs w:val="20"/>
              </w:rPr>
              <w:t xml:space="preserve">and related provirus ANPV1 formed a separate group outside of </w:t>
            </w:r>
            <w:r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Pleolipoviridae </w:t>
            </w:r>
            <w:r>
              <w:rPr>
                <w:rFonts w:ascii="Aptos" w:hAnsi="Aptos" w:cs="Arial"/>
                <w:sz w:val="20"/>
                <w:szCs w:val="20"/>
              </w:rPr>
              <w:t xml:space="preserve">and all other clades of related viruses, including 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viruses of the family </w:t>
            </w:r>
            <w:r w:rsidRPr="007F0190">
              <w:rPr>
                <w:rFonts w:ascii="Aptos" w:hAnsi="Aptos" w:cs="Arial"/>
                <w:i/>
                <w:iCs/>
                <w:sz w:val="20"/>
                <w:szCs w:val="20"/>
              </w:rPr>
              <w:t>Thalassapleoviridae</w:t>
            </w:r>
            <w:r w:rsidRPr="007F0190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infecting hyperthermophilic archaea of the class Archaeoglobi </w:t>
            </w:r>
            <w:r w:rsidRPr="007F0190">
              <w:rPr>
                <w:rFonts w:ascii="Aptos" w:hAnsi="Aptos" w:cs="Arial"/>
                <w:sz w:val="20"/>
                <w:szCs w:val="20"/>
              </w:rPr>
              <w:t>(Baquero et al., 2024)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 as well as </w:t>
            </w:r>
            <w:r w:rsidR="0014714F">
              <w:rPr>
                <w:rFonts w:ascii="Aptos" w:hAnsi="Aptos" w:cs="Arial"/>
                <w:sz w:val="20"/>
                <w:szCs w:val="20"/>
              </w:rPr>
              <w:t>the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 unclassified pleomorphic viruses associated with methanogenic archaea of the </w:t>
            </w:r>
            <w:r w:rsidR="007E3C6A" w:rsidRPr="007E3C6A">
              <w:rPr>
                <w:rFonts w:ascii="Aptos" w:hAnsi="Aptos" w:cs="Arial"/>
                <w:sz w:val="20"/>
                <w:szCs w:val="20"/>
              </w:rPr>
              <w:t>Mathanomassiliicoccales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="007E3C6A" w:rsidRPr="007E3C6A">
              <w:rPr>
                <w:rFonts w:ascii="Aptos" w:hAnsi="Aptos" w:cs="Arial"/>
                <w:sz w:val="20"/>
                <w:szCs w:val="20"/>
              </w:rPr>
              <w:t xml:space="preserve">Mathanonatronarchaea 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(Medvedeva et al., 2023; </w:t>
            </w:r>
            <w:r>
              <w:rPr>
                <w:rFonts w:ascii="Aptos" w:hAnsi="Aptos" w:cs="Arial"/>
                <w:sz w:val="20"/>
                <w:szCs w:val="20"/>
              </w:rPr>
              <w:t>Figure 2)</w:t>
            </w:r>
            <w:r w:rsidR="004823AB" w:rsidRPr="007F0190">
              <w:rPr>
                <w:rFonts w:ascii="Aptos" w:hAnsi="Aptos" w:cs="Arial"/>
                <w:sz w:val="20"/>
                <w:szCs w:val="20"/>
              </w:rPr>
              <w:t>.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E3C6A" w:rsidRPr="007F0190">
              <w:rPr>
                <w:rFonts w:ascii="Aptos" w:hAnsi="Aptos" w:cs="Arial"/>
                <w:sz w:val="20"/>
                <w:szCs w:val="20"/>
              </w:rPr>
              <w:t xml:space="preserve">DNPV1 </w:t>
            </w:r>
            <w:r w:rsidR="007E3C6A">
              <w:rPr>
                <w:rFonts w:ascii="Aptos" w:hAnsi="Aptos" w:cs="Arial"/>
                <w:sz w:val="20"/>
                <w:szCs w:val="20"/>
              </w:rPr>
              <w:t>and ANPV1</w:t>
            </w:r>
            <w:r w:rsidR="00D971F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represent the first pleomorphic viruses associated with ultra-small symbiotic archaea of the phylum </w:t>
            </w:r>
            <w:r w:rsidR="007E3C6A" w:rsidRPr="0078157B">
              <w:rPr>
                <w:rFonts w:ascii="Aptos" w:hAnsi="Aptos" w:cs="Arial"/>
                <w:sz w:val="20"/>
                <w:szCs w:val="20"/>
              </w:rPr>
              <w:t>Nano</w:t>
            </w:r>
            <w:r w:rsidR="00B214DD" w:rsidRPr="0078157B">
              <w:rPr>
                <w:rFonts w:ascii="Aptos" w:eastAsia="DengXian" w:hAnsi="Aptos" w:cs="Arial"/>
                <w:sz w:val="20"/>
                <w:szCs w:val="20"/>
                <w:lang w:eastAsia="zh-CN"/>
              </w:rPr>
              <w:t>halo</w:t>
            </w:r>
            <w:r w:rsidR="007E3C6A" w:rsidRPr="0078157B">
              <w:rPr>
                <w:rFonts w:ascii="Aptos" w:hAnsi="Aptos" w:cs="Arial"/>
                <w:sz w:val="20"/>
                <w:szCs w:val="20"/>
              </w:rPr>
              <w:t>archaeota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 (Zhou et al., 2025). Separation of pleomorphic viruses in phylogenomic analyses according to their host phylogeny suggests deep divergence of the corresponding viruses from their common ancestor and co-evolution with their respective hosts. We propose classifying DNPV1 into a separate family, “</w:t>
            </w:r>
            <w:r w:rsidR="007E3C6A">
              <w:rPr>
                <w:rFonts w:ascii="Aptos" w:hAnsi="Aptos" w:cs="Arial"/>
                <w:i/>
                <w:iCs/>
                <w:sz w:val="20"/>
                <w:szCs w:val="20"/>
              </w:rPr>
              <w:t>Nanopleoviridae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”, and to place this family into order </w:t>
            </w:r>
            <w:r w:rsidR="007E3C6A" w:rsidRPr="006A5FFA">
              <w:rPr>
                <w:rFonts w:ascii="Aptos" w:hAnsi="Aptos" w:cs="Arial"/>
                <w:i/>
                <w:iCs/>
                <w:sz w:val="20"/>
                <w:szCs w:val="20"/>
              </w:rPr>
              <w:t>Haloruvirales</w:t>
            </w:r>
            <w:r w:rsidR="007E3C6A">
              <w:rPr>
                <w:rFonts w:ascii="Aptos" w:hAnsi="Aptos" w:cs="Arial"/>
                <w:sz w:val="20"/>
                <w:szCs w:val="20"/>
              </w:rPr>
              <w:t xml:space="preserve">, which currently includes </w:t>
            </w:r>
            <w:r w:rsidR="007E3C6A">
              <w:rPr>
                <w:rFonts w:ascii="Aptos" w:hAnsi="Aptos" w:cs="Arial"/>
                <w:i/>
                <w:iCs/>
                <w:sz w:val="20"/>
                <w:szCs w:val="20"/>
              </w:rPr>
              <w:t>Pleolipoviridae.</w:t>
            </w:r>
            <w:r w:rsidR="0008796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08796A">
              <w:rPr>
                <w:rFonts w:ascii="Aptos" w:hAnsi="Aptos" w:cs="Arial"/>
                <w:sz w:val="20"/>
                <w:szCs w:val="20"/>
              </w:rPr>
              <w:t>We note, however, that g</w:t>
            </w:r>
            <w:r w:rsidR="0008796A" w:rsidRPr="0008796A">
              <w:rPr>
                <w:rFonts w:ascii="Aptos" w:hAnsi="Aptos" w:cs="Arial"/>
                <w:sz w:val="20"/>
                <w:szCs w:val="20"/>
              </w:rPr>
              <w:t>iven the vast diversity of haloarchaeal pleolipoviruses, most of which are unclassified (</w:t>
            </w:r>
            <w:r w:rsidR="0008796A" w:rsidRPr="007F0190">
              <w:rPr>
                <w:rFonts w:ascii="Aptos" w:hAnsi="Aptos" w:cs="Arial"/>
                <w:sz w:val="20"/>
                <w:szCs w:val="20"/>
              </w:rPr>
              <w:t>Alarcón-Schumacher</w:t>
            </w:r>
            <w:r w:rsidR="0008796A">
              <w:rPr>
                <w:rFonts w:ascii="Aptos" w:hAnsi="Aptos" w:cs="Arial"/>
                <w:sz w:val="20"/>
                <w:szCs w:val="20"/>
              </w:rPr>
              <w:t xml:space="preserve"> et al., 2023</w:t>
            </w:r>
            <w:r w:rsidR="0008796A" w:rsidRPr="0008796A">
              <w:rPr>
                <w:rFonts w:ascii="Aptos" w:hAnsi="Aptos" w:cs="Arial"/>
                <w:sz w:val="20"/>
                <w:szCs w:val="20"/>
              </w:rPr>
              <w:t>), it is expected that the family will be elevated to an order level</w:t>
            </w:r>
            <w:r w:rsidR="0008796A">
              <w:rPr>
                <w:rFonts w:ascii="Aptos" w:hAnsi="Aptos" w:cs="Arial"/>
                <w:sz w:val="20"/>
                <w:szCs w:val="20"/>
              </w:rPr>
              <w:t>. In such case, “</w:t>
            </w:r>
            <w:r w:rsidR="0008796A">
              <w:rPr>
                <w:rFonts w:ascii="Aptos" w:hAnsi="Aptos" w:cs="Arial"/>
                <w:i/>
                <w:iCs/>
                <w:sz w:val="20"/>
                <w:szCs w:val="20"/>
              </w:rPr>
              <w:t>Nanopleoviridae</w:t>
            </w:r>
            <w:r w:rsidR="0008796A">
              <w:rPr>
                <w:rFonts w:ascii="Aptos" w:hAnsi="Aptos" w:cs="Arial"/>
                <w:sz w:val="20"/>
                <w:szCs w:val="20"/>
              </w:rPr>
              <w:t>” would have to</w:t>
            </w:r>
            <w:r w:rsidR="00A328B4">
              <w:rPr>
                <w:rFonts w:ascii="Aptos" w:hAnsi="Aptos" w:cs="Arial"/>
                <w:sz w:val="20"/>
                <w:szCs w:val="20"/>
              </w:rPr>
              <w:t xml:space="preserve"> be</w:t>
            </w:r>
            <w:r w:rsidR="0008796A">
              <w:rPr>
                <w:rFonts w:ascii="Aptos" w:hAnsi="Aptos" w:cs="Arial"/>
                <w:sz w:val="20"/>
                <w:szCs w:val="20"/>
              </w:rPr>
              <w:t xml:space="preserve"> moved to a separate order.</w:t>
            </w: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03C6FB67" w14:textId="77777777" w:rsidR="007F0190" w:rsidRDefault="007F0190" w:rsidP="007F0190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7F0190">
              <w:rPr>
                <w:rFonts w:ascii="Aptos" w:hAnsi="Aptos" w:cs="Arial"/>
                <w:sz w:val="20"/>
                <w:szCs w:val="20"/>
              </w:rPr>
              <w:t>Alarcón-Schumacher T, Lücking D, Erdmann S.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F0190">
              <w:rPr>
                <w:rFonts w:ascii="Aptos" w:hAnsi="Aptos" w:cs="Arial"/>
                <w:sz w:val="20"/>
                <w:szCs w:val="20"/>
              </w:rPr>
              <w:t xml:space="preserve">Revisiting evolutionary trajectories and the organization of the </w:t>
            </w:r>
            <w:r w:rsidRPr="0057761E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Pr="007F0190">
              <w:rPr>
                <w:rFonts w:ascii="Aptos" w:hAnsi="Aptos" w:cs="Arial"/>
                <w:sz w:val="20"/>
                <w:szCs w:val="20"/>
              </w:rPr>
              <w:t xml:space="preserve"> family.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F0190">
              <w:rPr>
                <w:rFonts w:ascii="Aptos" w:hAnsi="Aptos" w:cs="Arial"/>
                <w:sz w:val="20"/>
                <w:szCs w:val="20"/>
              </w:rPr>
              <w:t>PLoS Genet. 2023;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F0190">
              <w:rPr>
                <w:rFonts w:ascii="Aptos" w:hAnsi="Aptos" w:cs="Arial"/>
                <w:sz w:val="20"/>
                <w:szCs w:val="20"/>
              </w:rPr>
              <w:t>19(10):e1010998. doi: 10.1371/journal.pgen.1010998. PMID: 37831715</w:t>
            </w:r>
          </w:p>
          <w:p w14:paraId="4662366D" w14:textId="510F92A9" w:rsidR="007F0190" w:rsidRDefault="007F0190" w:rsidP="007F0190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7F0190">
              <w:rPr>
                <w:rFonts w:ascii="Aptos" w:hAnsi="Aptos" w:cs="Arial"/>
                <w:sz w:val="20"/>
                <w:szCs w:val="20"/>
              </w:rPr>
              <w:t>Alarcón-Schumacher T, Naor A, Gophna U, Erdmann S.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F0190">
              <w:rPr>
                <w:rFonts w:ascii="Aptos" w:hAnsi="Aptos" w:cs="Arial"/>
                <w:sz w:val="20"/>
                <w:szCs w:val="20"/>
              </w:rPr>
              <w:t xml:space="preserve">Isolation of a virus causing a chronic infection in the archaeal model organism </w:t>
            </w:r>
            <w:r w:rsidRPr="0057761E">
              <w:rPr>
                <w:rFonts w:ascii="Aptos" w:hAnsi="Aptos" w:cs="Arial"/>
                <w:i/>
                <w:iCs/>
                <w:sz w:val="20"/>
                <w:szCs w:val="20"/>
              </w:rPr>
              <w:t>Haloferax volcanii</w:t>
            </w:r>
            <w:r w:rsidRPr="007F0190">
              <w:rPr>
                <w:rFonts w:ascii="Aptos" w:hAnsi="Aptos" w:cs="Arial"/>
                <w:sz w:val="20"/>
                <w:szCs w:val="20"/>
              </w:rPr>
              <w:t xml:space="preserve"> reveals antiviral activities of a provirus.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F0190">
              <w:rPr>
                <w:rFonts w:ascii="Aptos" w:hAnsi="Aptos" w:cs="Arial"/>
                <w:sz w:val="20"/>
                <w:szCs w:val="20"/>
              </w:rPr>
              <w:t>Proc Natl Acad Sci U S A. 2022;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F0190">
              <w:rPr>
                <w:rFonts w:ascii="Aptos" w:hAnsi="Aptos" w:cs="Arial"/>
                <w:sz w:val="20"/>
                <w:szCs w:val="20"/>
              </w:rPr>
              <w:t>119(35):e2205037119. doi: 10.1073/pnas.2205037119. PMID: 35994644</w:t>
            </w:r>
          </w:p>
          <w:p w14:paraId="206003A1" w14:textId="581C07C0" w:rsidR="004823AB" w:rsidRDefault="004823AB" w:rsidP="004823AB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4823AB">
              <w:rPr>
                <w:rFonts w:ascii="Aptos" w:hAnsi="Aptos" w:cs="Arial"/>
                <w:sz w:val="20"/>
                <w:szCs w:val="20"/>
              </w:rPr>
              <w:t>Baquero DP, Bignon EA, Krupovic M. Pleomorphic viruses establish stable relationship with marine hyperthermophilic archaea.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4823AB">
              <w:rPr>
                <w:rFonts w:ascii="Aptos" w:hAnsi="Aptos" w:cs="Arial"/>
                <w:sz w:val="20"/>
                <w:szCs w:val="20"/>
              </w:rPr>
              <w:t>ISME J. 2024 Jan 8;18(1):wrae008. doi: 10.1093/ismejo/wrae008.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4823AB">
              <w:rPr>
                <w:rFonts w:ascii="Aptos" w:hAnsi="Aptos" w:cs="Arial"/>
                <w:sz w:val="20"/>
                <w:szCs w:val="20"/>
              </w:rPr>
              <w:t>PMID: 38366050</w:t>
            </w:r>
          </w:p>
          <w:p w14:paraId="7A784A02" w14:textId="24CB253B" w:rsidR="002C5144" w:rsidRPr="00F2057B" w:rsidRDefault="002C5144" w:rsidP="002C5144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>Belilla J, Iniesto M, Moreira D, Benzerara K, López-García JM, López-Archilla AI, Reboul G, Deschamps P, Gérard E, López-García P. Archaeal overdominance close to life-limiting conditions in geothermally influenced hypersaline lakes at the Danakil Depression, Ethiopia. Environ Microbiol. 2021; 23(11):7168-7182. doi: 10.1111/1462-2920.15771. PMID: 34519149</w:t>
            </w:r>
          </w:p>
          <w:p w14:paraId="73BC39F1" w14:textId="77777777" w:rsidR="002C5144" w:rsidRDefault="002C5144" w:rsidP="002C5144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>Camargo AP, Roux S, Schulz F, Babinski M, Xu Y, Hu B, Chain PSG, Nayfach S, Kyrpides NC. Identification of mobile genetic elements with geNomad. Nat Biotechnol. 2024; 42(8):1303-1312. doi: 10.1038/s41587-023-01953-y. PMID: 37735266</w:t>
            </w:r>
          </w:p>
          <w:p w14:paraId="350FD7B5" w14:textId="77777777" w:rsidR="002C5144" w:rsidRPr="00F2057B" w:rsidRDefault="002C5144" w:rsidP="002C5144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 xml:space="preserve">Guo J, Bolduc B, Zayed AA, Varsani A, Dominguez-Huerta G, Delmont TO, Pratama AA, Gazitúa MC, Vik D, Sullivan MB, Roux S. VirSorter2: a multi-classifier, expert-guided approach to detect diverse </w:t>
            </w:r>
            <w:r w:rsidRPr="00F2057B">
              <w:rPr>
                <w:rFonts w:ascii="Aptos" w:hAnsi="Aptos" w:cs="Arial"/>
                <w:sz w:val="20"/>
                <w:szCs w:val="20"/>
              </w:rPr>
              <w:lastRenderedPageBreak/>
              <w:t>DNA and RNA viruses. Microbiome. 2021; 9(1):37. doi: 10.1186/s40168-020-00990-y. PMID: 33522966</w:t>
            </w:r>
          </w:p>
          <w:p w14:paraId="3BD3168B" w14:textId="77777777" w:rsidR="002C5144" w:rsidRDefault="002C5144" w:rsidP="002C5144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2057B">
              <w:rPr>
                <w:rFonts w:ascii="Aptos" w:hAnsi="Aptos" w:cs="Arial"/>
                <w:sz w:val="20"/>
                <w:szCs w:val="20"/>
              </w:rPr>
              <w:t>Gutiérrez-Preciado A, Dede B, Baker BA, Eme L, Moreira D, López-García P. Extremely acidic proteomes and metabolic flexibility in bacteria and highly diversified archaea thriving in geothermal chaotropic brines. Nat Ecol Evol. 2024 Oct;8(10):1856-1869. doi: 10.1038/s41559-024-02505-6. PMID: 39134651</w:t>
            </w:r>
          </w:p>
          <w:p w14:paraId="146C6D99" w14:textId="77777777" w:rsidR="00EE76DF" w:rsidRDefault="002C5144" w:rsidP="00EE76DF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2C5144">
              <w:rPr>
                <w:rFonts w:ascii="Aptos" w:hAnsi="Aptos" w:cs="Arial"/>
                <w:sz w:val="20"/>
                <w:szCs w:val="20"/>
              </w:rPr>
              <w:t xml:space="preserve">Liu Y, Dyall-Smith M, Oksanen HM. ICTV Virus Taxonomy Profile: </w:t>
            </w:r>
            <w:r w:rsidRPr="0057761E">
              <w:rPr>
                <w:rFonts w:ascii="Aptos" w:hAnsi="Aptos" w:cs="Arial"/>
                <w:i/>
                <w:iCs/>
                <w:sz w:val="20"/>
                <w:szCs w:val="20"/>
              </w:rPr>
              <w:t>Pleolipoviridae</w:t>
            </w:r>
            <w:r w:rsidRPr="002C5144">
              <w:rPr>
                <w:rFonts w:ascii="Aptos" w:hAnsi="Aptos" w:cs="Arial"/>
                <w:sz w:val="20"/>
                <w:szCs w:val="20"/>
              </w:rPr>
              <w:t xml:space="preserve"> 2022.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C5144">
              <w:rPr>
                <w:rFonts w:ascii="Aptos" w:hAnsi="Aptos" w:cs="Arial"/>
                <w:sz w:val="20"/>
                <w:szCs w:val="20"/>
              </w:rPr>
              <w:t>J Gen Virol. 2022;103(11). doi: 10.1099/jgv.0.001793.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2C5144">
              <w:rPr>
                <w:rFonts w:ascii="Aptos" w:hAnsi="Aptos" w:cs="Arial"/>
                <w:sz w:val="20"/>
                <w:szCs w:val="20"/>
              </w:rPr>
              <w:t>PMID: 36374180</w:t>
            </w:r>
          </w:p>
          <w:p w14:paraId="145AB938" w14:textId="6C60C0A7" w:rsidR="007E3C6A" w:rsidRDefault="007E3C6A" w:rsidP="007E3C6A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7E3C6A">
              <w:rPr>
                <w:rFonts w:ascii="Aptos" w:hAnsi="Aptos" w:cs="Arial"/>
                <w:sz w:val="20"/>
                <w:szCs w:val="20"/>
              </w:rPr>
              <w:t>Medvedeva S, Borrel G, Krupovic M, Gribaldo S.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E3C6A">
              <w:rPr>
                <w:rFonts w:ascii="Aptos" w:hAnsi="Aptos" w:cs="Arial"/>
                <w:sz w:val="20"/>
                <w:szCs w:val="20"/>
              </w:rPr>
              <w:t>A compendium of viruses from methanogenic archaea reveals their diversity and adaptations to the gut environment.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E3C6A">
              <w:rPr>
                <w:rFonts w:ascii="Aptos" w:hAnsi="Aptos" w:cs="Arial"/>
                <w:sz w:val="20"/>
                <w:szCs w:val="20"/>
              </w:rPr>
              <w:t>Nat Microbiol. 2023;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7E3C6A">
              <w:rPr>
                <w:rFonts w:ascii="Aptos" w:hAnsi="Aptos" w:cs="Arial"/>
                <w:sz w:val="20"/>
                <w:szCs w:val="20"/>
              </w:rPr>
              <w:t>8(11):2170-2182. doi: 10.1038/s41564-023-01485-w. PMID: 37749252</w:t>
            </w:r>
          </w:p>
          <w:p w14:paraId="274AE7DE" w14:textId="79562550" w:rsidR="00EE76DF" w:rsidRDefault="00EE76DF" w:rsidP="00EE76DF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813DE9">
              <w:rPr>
                <w:rFonts w:ascii="Aptos" w:hAnsi="Aptos" w:cs="Arial"/>
                <w:sz w:val="20"/>
                <w:szCs w:val="20"/>
              </w:rPr>
              <w:t>Meier-Kolthoff JP, Göker M. VICTOR: genome-based phylogeny and classification of prokaryotic viruses.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13DE9">
              <w:rPr>
                <w:rFonts w:ascii="Aptos" w:hAnsi="Aptos" w:cs="Arial"/>
                <w:sz w:val="20"/>
                <w:szCs w:val="20"/>
              </w:rPr>
              <w:t>Bioinformatics. 2017;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13DE9">
              <w:rPr>
                <w:rFonts w:ascii="Aptos" w:hAnsi="Aptos" w:cs="Arial"/>
                <w:sz w:val="20"/>
                <w:szCs w:val="20"/>
              </w:rPr>
              <w:t>33(21):3396-3404. doi: 10.1093/bioinformatics/btx440.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13DE9">
              <w:rPr>
                <w:rFonts w:ascii="Aptos" w:hAnsi="Aptos" w:cs="Arial"/>
                <w:sz w:val="20"/>
                <w:szCs w:val="20"/>
              </w:rPr>
              <w:t>PMID: 29036289</w:t>
            </w:r>
          </w:p>
          <w:p w14:paraId="7D1B1CCD" w14:textId="7780E4C5" w:rsidR="00953FFE" w:rsidRPr="00E17B7B" w:rsidRDefault="002C5144" w:rsidP="00E17B7B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F34ADA">
              <w:rPr>
                <w:rFonts w:ascii="Aptos" w:hAnsi="Aptos" w:cs="Arial"/>
                <w:sz w:val="20"/>
                <w:szCs w:val="20"/>
              </w:rPr>
              <w:t>Zhou</w:t>
            </w:r>
            <w:r>
              <w:rPr>
                <w:rFonts w:ascii="Aptos" w:hAnsi="Aptos" w:cs="Arial"/>
                <w:sz w:val="20"/>
                <w:szCs w:val="20"/>
              </w:rPr>
              <w:t xml:space="preserve"> Y</w:t>
            </w:r>
            <w:r w:rsidRPr="00F34ADA">
              <w:rPr>
                <w:rFonts w:ascii="Aptos" w:hAnsi="Aptos" w:cs="Arial"/>
                <w:sz w:val="20"/>
                <w:szCs w:val="20"/>
              </w:rPr>
              <w:t>, Gutiérrez-Preciado</w:t>
            </w:r>
            <w:r>
              <w:rPr>
                <w:rFonts w:ascii="Aptos" w:hAnsi="Aptos" w:cs="Arial"/>
                <w:sz w:val="20"/>
                <w:szCs w:val="20"/>
              </w:rPr>
              <w:t xml:space="preserve"> A</w:t>
            </w:r>
            <w:r w:rsidRPr="00F34ADA">
              <w:rPr>
                <w:rFonts w:ascii="Aptos" w:hAnsi="Aptos" w:cs="Arial"/>
                <w:sz w:val="20"/>
                <w:szCs w:val="20"/>
              </w:rPr>
              <w:t>, Liu</w:t>
            </w:r>
            <w:r>
              <w:rPr>
                <w:rFonts w:ascii="Aptos" w:hAnsi="Aptos" w:cs="Arial"/>
                <w:sz w:val="20"/>
                <w:szCs w:val="20"/>
              </w:rPr>
              <w:t xml:space="preserve"> Y</w:t>
            </w:r>
            <w:r w:rsidRPr="00F34ADA">
              <w:rPr>
                <w:rFonts w:ascii="Aptos" w:hAnsi="Aptos" w:cs="Arial"/>
                <w:sz w:val="20"/>
                <w:szCs w:val="20"/>
              </w:rPr>
              <w:t>, Moreira</w:t>
            </w:r>
            <w:r>
              <w:rPr>
                <w:rFonts w:ascii="Aptos" w:hAnsi="Aptos" w:cs="Arial"/>
                <w:sz w:val="20"/>
                <w:szCs w:val="20"/>
              </w:rPr>
              <w:t xml:space="preserve"> D</w:t>
            </w:r>
            <w:r w:rsidRPr="00F34ADA">
              <w:rPr>
                <w:rFonts w:ascii="Aptos" w:hAnsi="Aptos" w:cs="Arial"/>
                <w:sz w:val="20"/>
                <w:szCs w:val="20"/>
              </w:rPr>
              <w:t>, Yakimov</w:t>
            </w:r>
            <w:r>
              <w:rPr>
                <w:rFonts w:ascii="Aptos" w:hAnsi="Aptos" w:cs="Arial"/>
                <w:sz w:val="20"/>
                <w:szCs w:val="20"/>
              </w:rPr>
              <w:t xml:space="preserve"> MM</w:t>
            </w:r>
            <w:r w:rsidRPr="00F34ADA">
              <w:rPr>
                <w:rFonts w:ascii="Aptos" w:hAnsi="Aptos" w:cs="Arial"/>
                <w:sz w:val="20"/>
                <w:szCs w:val="20"/>
              </w:rPr>
              <w:t>, López-García</w:t>
            </w:r>
            <w:r>
              <w:rPr>
                <w:rFonts w:ascii="Aptos" w:hAnsi="Aptos" w:cs="Arial"/>
                <w:sz w:val="20"/>
                <w:szCs w:val="20"/>
              </w:rPr>
              <w:t xml:space="preserve"> P</w:t>
            </w:r>
            <w:r w:rsidRPr="00F34ADA">
              <w:rPr>
                <w:rFonts w:ascii="Aptos" w:hAnsi="Aptos" w:cs="Arial"/>
                <w:sz w:val="20"/>
                <w:szCs w:val="20"/>
              </w:rPr>
              <w:t>, Krupovic</w:t>
            </w:r>
            <w:r>
              <w:rPr>
                <w:rFonts w:ascii="Aptos" w:hAnsi="Aptos" w:cs="Arial"/>
                <w:sz w:val="20"/>
                <w:szCs w:val="20"/>
              </w:rPr>
              <w:t xml:space="preserve"> M. </w:t>
            </w:r>
            <w:r w:rsidRPr="00F34ADA">
              <w:rPr>
                <w:rFonts w:ascii="Aptos" w:hAnsi="Aptos" w:cs="Arial"/>
                <w:sz w:val="20"/>
                <w:szCs w:val="20"/>
              </w:rPr>
              <w:t xml:space="preserve"> Nested parasitism in hypersaline environments: viruses and virus satellites of haloarchaea and their nanosized cellular symbionts</w:t>
            </w:r>
            <w:r>
              <w:rPr>
                <w:rFonts w:ascii="Aptos" w:hAnsi="Aptos" w:cs="Arial"/>
                <w:sz w:val="20"/>
                <w:szCs w:val="20"/>
              </w:rPr>
              <w:t xml:space="preserve">. bioRxiv. 2025; </w:t>
            </w:r>
            <w:r w:rsidRPr="00F34ADA">
              <w:rPr>
                <w:rFonts w:ascii="Aptos" w:hAnsi="Aptos" w:cs="Arial"/>
                <w:sz w:val="20"/>
                <w:szCs w:val="20"/>
              </w:rPr>
              <w:t>doi: https://doi.org/10.1101/2025.02.15.638363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418270AE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7AB725A6" w:rsidR="006C0F51" w:rsidRPr="006C0F51" w:rsidRDefault="006C0F51" w:rsidP="00503392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66906A3B" w14:textId="18ABE65C" w:rsidR="00A43EA7" w:rsidRDefault="00A43EA7" w:rsidP="00A43EA7">
      <w:pPr>
        <w:rPr>
          <w:rFonts w:ascii="Aptos" w:hAnsi="Aptos"/>
          <w:sz w:val="20"/>
          <w:szCs w:val="20"/>
        </w:rPr>
      </w:pPr>
      <w:r w:rsidRPr="00AD247C">
        <w:rPr>
          <w:rFonts w:ascii="Aptos" w:hAnsi="Aptos"/>
          <w:b/>
          <w:bCs/>
          <w:sz w:val="20"/>
          <w:szCs w:val="20"/>
        </w:rPr>
        <w:t>Table 1.</w:t>
      </w:r>
      <w:r>
        <w:rPr>
          <w:rFonts w:ascii="Aptos" w:hAnsi="Aptos"/>
          <w:sz w:val="20"/>
          <w:szCs w:val="20"/>
        </w:rPr>
        <w:t xml:space="preserve"> Proposed taxonomy and classified viruses.</w:t>
      </w:r>
    </w:p>
    <w:tbl>
      <w:tblPr>
        <w:tblW w:w="9981" w:type="dxa"/>
        <w:tblLook w:val="04A0" w:firstRow="1" w:lastRow="0" w:firstColumn="1" w:lastColumn="0" w:noHBand="0" w:noVBand="1"/>
      </w:tblPr>
      <w:tblGrid>
        <w:gridCol w:w="1253"/>
        <w:gridCol w:w="1660"/>
        <w:gridCol w:w="1575"/>
        <w:gridCol w:w="1603"/>
        <w:gridCol w:w="1814"/>
        <w:gridCol w:w="1160"/>
        <w:gridCol w:w="916"/>
      </w:tblGrid>
      <w:tr w:rsidR="00A43EA7" w:rsidRPr="00AD247C" w14:paraId="05AF938B" w14:textId="77777777" w:rsidTr="007B68EC">
        <w:trPr>
          <w:trHeight w:val="28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494D" w14:textId="77777777" w:rsidR="00A43EA7" w:rsidRPr="00E278EF" w:rsidRDefault="00A43EA7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Order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F014" w14:textId="77777777" w:rsidR="00A43EA7" w:rsidRPr="002F7A15" w:rsidRDefault="00A43EA7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Family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18B1" w14:textId="77777777" w:rsidR="00A43EA7" w:rsidRPr="002F7A15" w:rsidRDefault="00A43EA7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Genus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0795" w14:textId="77777777" w:rsidR="00A43EA7" w:rsidRPr="002F7A15" w:rsidRDefault="00A43EA7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2F7A15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AB54" w14:textId="77777777" w:rsidR="00A43EA7" w:rsidRPr="00AD247C" w:rsidRDefault="00A43EA7" w:rsidP="005B0598">
            <w:pPr>
              <w:ind w:left="-21" w:right="-2487"/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Virus name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AB4E" w14:textId="77777777" w:rsidR="00A43EA7" w:rsidRPr="00AD247C" w:rsidRDefault="00A43EA7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GenBank accession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977E" w14:textId="77777777" w:rsidR="00A43EA7" w:rsidRPr="00AD247C" w:rsidRDefault="00A43EA7" w:rsidP="005B0598">
            <w:pPr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</w:pPr>
            <w:r w:rsidRPr="00AD247C">
              <w:rPr>
                <w:rFonts w:ascii="Aptos" w:hAnsi="Aptos" w:cs="Arial"/>
                <w:b/>
                <w:bCs/>
                <w:color w:val="000000"/>
                <w:sz w:val="18"/>
                <w:szCs w:val="18"/>
              </w:rPr>
              <w:t>Genome size, bp</w:t>
            </w:r>
          </w:p>
        </w:tc>
      </w:tr>
      <w:tr w:rsidR="00A43EA7" w:rsidRPr="00AD247C" w14:paraId="21412774" w14:textId="77777777" w:rsidTr="007B68EC">
        <w:trPr>
          <w:trHeight w:val="28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FC03" w14:textId="641F7193" w:rsidR="00A43EA7" w:rsidRPr="00A43EA7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A43EA7">
              <w:rPr>
                <w:rFonts w:ascii="Aptos" w:hAnsi="Aptos" w:cs="Arial"/>
                <w:i/>
                <w:iCs/>
                <w:sz w:val="18"/>
                <w:szCs w:val="18"/>
              </w:rPr>
              <w:t>Haloruvirales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C1A1" w14:textId="684FD2D4" w:rsidR="00A43EA7" w:rsidRPr="00E278EF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>Pleolipoviridae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FC5B" w14:textId="57D02E32" w:rsidR="00A43EA7" w:rsidRPr="00A43EA7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A43EA7">
              <w:rPr>
                <w:rFonts w:ascii="Aptos" w:hAnsi="Aptos"/>
                <w:i/>
                <w:iCs/>
                <w:sz w:val="18"/>
                <w:szCs w:val="18"/>
              </w:rPr>
              <w:t>Betapleolipovirus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F1BF" w14:textId="07A431C8" w:rsidR="00A43EA7" w:rsidRPr="00A43EA7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A43EA7">
              <w:rPr>
                <w:rFonts w:ascii="Aptos" w:hAnsi="Aptos"/>
                <w:i/>
                <w:iCs/>
                <w:sz w:val="18"/>
                <w:szCs w:val="18"/>
              </w:rPr>
              <w:t>Betapleolipovirus danakilense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930" w14:textId="4F9852AC" w:rsidR="00A43EA7" w:rsidRPr="001B4596" w:rsidRDefault="007B68EC" w:rsidP="00A43EA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7B68EC">
              <w:rPr>
                <w:rFonts w:ascii="Aptos" w:hAnsi="Aptos" w:cs="Arial"/>
                <w:color w:val="000000"/>
                <w:sz w:val="18"/>
                <w:szCs w:val="18"/>
              </w:rPr>
              <w:t>Danakil Halobacteriales pleomorphic virus 1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 xml:space="preserve"> (</w:t>
            </w:r>
            <w:r w:rsidR="00A43EA7" w:rsidRPr="001B4596">
              <w:rPr>
                <w:rFonts w:ascii="Aptos" w:hAnsi="Aptos" w:cs="Arial"/>
                <w:color w:val="000000"/>
                <w:sz w:val="18"/>
                <w:szCs w:val="18"/>
              </w:rPr>
              <w:t>DH</w:t>
            </w:r>
            <w:r w:rsidR="00A43EA7">
              <w:rPr>
                <w:rFonts w:ascii="Aptos" w:hAnsi="Aptos" w:cs="Arial"/>
                <w:color w:val="000000"/>
                <w:sz w:val="18"/>
                <w:szCs w:val="18"/>
              </w:rPr>
              <w:t>P</w:t>
            </w:r>
            <w:r w:rsidR="00A43EA7" w:rsidRPr="001B4596">
              <w:rPr>
                <w:rFonts w:ascii="Aptos" w:hAnsi="Aptos" w:cs="Arial"/>
                <w:color w:val="000000"/>
                <w:sz w:val="18"/>
                <w:szCs w:val="18"/>
              </w:rPr>
              <w:t>V1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8740" w14:textId="47D8BF9E" w:rsidR="00A43EA7" w:rsidRPr="00A43EA7" w:rsidRDefault="00A43EA7" w:rsidP="00A43EA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A43EA7">
              <w:rPr>
                <w:rFonts w:ascii="Aptos" w:hAnsi="Aptos"/>
                <w:sz w:val="18"/>
                <w:szCs w:val="18"/>
              </w:rPr>
              <w:t>PQ827551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496F" w14:textId="2B93A93B" w:rsidR="00A43EA7" w:rsidRPr="00A43EA7" w:rsidRDefault="00A43EA7" w:rsidP="00A43EA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A43EA7">
              <w:rPr>
                <w:rFonts w:ascii="Aptos" w:hAnsi="Aptos"/>
                <w:sz w:val="18"/>
                <w:szCs w:val="18"/>
              </w:rPr>
              <w:t>9186</w:t>
            </w:r>
          </w:p>
        </w:tc>
      </w:tr>
      <w:tr w:rsidR="00A43EA7" w:rsidRPr="00AD247C" w14:paraId="660FFC5F" w14:textId="77777777" w:rsidTr="007B68EC">
        <w:trPr>
          <w:trHeight w:val="288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57FE" w14:textId="4B635739" w:rsidR="00A43EA7" w:rsidRPr="00A43EA7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A43EA7">
              <w:rPr>
                <w:rFonts w:ascii="Aptos" w:hAnsi="Aptos" w:cs="Arial"/>
                <w:i/>
                <w:iCs/>
                <w:sz w:val="18"/>
                <w:szCs w:val="18"/>
              </w:rPr>
              <w:t>Haloruvirales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96B9" w14:textId="14112789" w:rsidR="00A43EA7" w:rsidRPr="00314924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314924"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  <w:t>Nanopleoviridae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FCD1" w14:textId="684A3AC6" w:rsidR="00A43EA7" w:rsidRPr="00314924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314924">
              <w:rPr>
                <w:rFonts w:ascii="Aptos" w:hAnsi="Aptos"/>
                <w:i/>
                <w:iCs/>
                <w:sz w:val="18"/>
                <w:szCs w:val="18"/>
              </w:rPr>
              <w:t>Milaagivirus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ADF3" w14:textId="413192AF" w:rsidR="00A43EA7" w:rsidRPr="00314924" w:rsidRDefault="00A43EA7" w:rsidP="00A43EA7">
            <w:pPr>
              <w:rPr>
                <w:rFonts w:ascii="Aptos" w:hAnsi="Aptos" w:cs="Arial"/>
                <w:i/>
                <w:iCs/>
                <w:color w:val="000000"/>
                <w:sz w:val="18"/>
                <w:szCs w:val="18"/>
              </w:rPr>
            </w:pPr>
            <w:r w:rsidRPr="00314924">
              <w:rPr>
                <w:rFonts w:ascii="Aptos" w:hAnsi="Aptos"/>
                <w:i/>
                <w:iCs/>
                <w:sz w:val="18"/>
                <w:szCs w:val="18"/>
              </w:rPr>
              <w:t>Milaagivirus danakilense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1CD1" w14:textId="21A86A07" w:rsidR="00A43EA7" w:rsidRPr="001B4596" w:rsidRDefault="007B68EC" w:rsidP="00A43EA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7B68EC">
              <w:rPr>
                <w:rFonts w:ascii="Aptos" w:hAnsi="Aptos" w:cs="Arial"/>
                <w:color w:val="000000"/>
                <w:sz w:val="18"/>
                <w:szCs w:val="18"/>
              </w:rPr>
              <w:t>Danakil Nanohaloarchaeota pleomorphic virus 1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 xml:space="preserve"> (</w:t>
            </w:r>
            <w:r w:rsidR="00A43EA7" w:rsidRPr="001B4596">
              <w:rPr>
                <w:rFonts w:ascii="Aptos" w:hAnsi="Aptos" w:cs="Arial"/>
                <w:color w:val="000000"/>
                <w:sz w:val="18"/>
                <w:szCs w:val="18"/>
              </w:rPr>
              <w:t>D</w:t>
            </w:r>
            <w:r w:rsidR="00A43EA7">
              <w:rPr>
                <w:rFonts w:ascii="Aptos" w:hAnsi="Aptos" w:cs="Arial"/>
                <w:color w:val="000000"/>
                <w:sz w:val="18"/>
                <w:szCs w:val="18"/>
              </w:rPr>
              <w:t>NP</w:t>
            </w:r>
            <w:r w:rsidR="00A43EA7" w:rsidRPr="001B4596">
              <w:rPr>
                <w:rFonts w:ascii="Aptos" w:hAnsi="Aptos" w:cs="Arial"/>
                <w:color w:val="000000"/>
                <w:sz w:val="18"/>
                <w:szCs w:val="18"/>
              </w:rPr>
              <w:t>V</w:t>
            </w:r>
            <w:r w:rsidR="00A43EA7">
              <w:rPr>
                <w:rFonts w:ascii="Aptos" w:hAnsi="Aptos" w:cs="Arial"/>
                <w:color w:val="000000"/>
                <w:sz w:val="18"/>
                <w:szCs w:val="18"/>
              </w:rPr>
              <w:t>1</w:t>
            </w:r>
            <w:r>
              <w:rPr>
                <w:rFonts w:ascii="Aptos" w:hAnsi="Aptos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5A17" w14:textId="502913C4" w:rsidR="00A43EA7" w:rsidRPr="00A43EA7" w:rsidRDefault="00A43EA7" w:rsidP="00A43EA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A43EA7">
              <w:rPr>
                <w:rFonts w:ascii="Aptos" w:hAnsi="Aptos"/>
                <w:sz w:val="18"/>
                <w:szCs w:val="18"/>
              </w:rPr>
              <w:t>PQ827562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E7DE" w14:textId="7713C53A" w:rsidR="00A43EA7" w:rsidRPr="00A43EA7" w:rsidRDefault="00A43EA7" w:rsidP="00A43EA7">
            <w:pPr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A43EA7">
              <w:rPr>
                <w:rFonts w:ascii="Aptos" w:hAnsi="Aptos"/>
                <w:sz w:val="18"/>
                <w:szCs w:val="18"/>
              </w:rPr>
              <w:t>9084</w:t>
            </w:r>
          </w:p>
        </w:tc>
      </w:tr>
    </w:tbl>
    <w:p w14:paraId="510966CE" w14:textId="77777777" w:rsidR="0014714F" w:rsidRDefault="0014714F" w:rsidP="00FC2269">
      <w:pPr>
        <w:rPr>
          <w:rFonts w:ascii="Aptos" w:hAnsi="Aptos"/>
          <w:noProof/>
          <w:color w:val="0070C0"/>
        </w:rPr>
      </w:pPr>
    </w:p>
    <w:p w14:paraId="24DC0BEE" w14:textId="28C2804E" w:rsidR="0014714F" w:rsidRDefault="0014714F" w:rsidP="00FC2269">
      <w:pPr>
        <w:rPr>
          <w:rFonts w:ascii="Aptos" w:hAnsi="Aptos"/>
          <w:noProof/>
          <w:color w:val="0070C0"/>
        </w:rPr>
      </w:pPr>
      <w:r>
        <w:rPr>
          <w:rFonts w:ascii="Aptos" w:hAnsi="Aptos"/>
          <w:noProof/>
          <w:color w:val="0070C0"/>
        </w:rPr>
        <w:drawing>
          <wp:inline distT="0" distB="0" distL="0" distR="0" wp14:anchorId="48C0F7D1" wp14:editId="2DEFF1B5">
            <wp:extent cx="5035306" cy="1537719"/>
            <wp:effectExtent l="0" t="0" r="0" b="5715"/>
            <wp:docPr id="1983395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95564" name="Picture 198339556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306" cy="1537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3D4CD" w14:textId="77777777" w:rsidR="0014714F" w:rsidRDefault="0014714F" w:rsidP="00FC2269">
      <w:pPr>
        <w:rPr>
          <w:rFonts w:ascii="Aptos" w:hAnsi="Aptos"/>
          <w:noProof/>
          <w:color w:val="0070C0"/>
        </w:rPr>
      </w:pPr>
    </w:p>
    <w:p w14:paraId="004A70CE" w14:textId="70B9D98E" w:rsidR="006B67C0" w:rsidRDefault="006B67C0" w:rsidP="00FC2269">
      <w:pPr>
        <w:rPr>
          <w:rFonts w:ascii="Aptos" w:hAnsi="Aptos"/>
          <w:sz w:val="20"/>
          <w:szCs w:val="20"/>
        </w:rPr>
      </w:pPr>
      <w:r w:rsidRPr="005023D3">
        <w:rPr>
          <w:rFonts w:ascii="Aptos" w:hAnsi="Aptos"/>
          <w:b/>
          <w:bCs/>
          <w:sz w:val="20"/>
          <w:szCs w:val="20"/>
        </w:rPr>
        <w:t>Figure 1.</w:t>
      </w:r>
      <w:r>
        <w:rPr>
          <w:rFonts w:ascii="Aptos" w:hAnsi="Aptos"/>
          <w:sz w:val="20"/>
          <w:szCs w:val="20"/>
        </w:rPr>
        <w:t xml:space="preserve"> Genome maps of new h</w:t>
      </w:r>
      <w:r w:rsidRPr="006B67C0">
        <w:rPr>
          <w:rFonts w:ascii="Aptos" w:hAnsi="Aptos"/>
          <w:sz w:val="20"/>
          <w:szCs w:val="20"/>
        </w:rPr>
        <w:t>aloruviral</w:t>
      </w:r>
      <w:r>
        <w:rPr>
          <w:rFonts w:ascii="Aptos" w:hAnsi="Aptos"/>
          <w:sz w:val="20"/>
          <w:szCs w:val="20"/>
        </w:rPr>
        <w:t xml:space="preserve">s. a. </w:t>
      </w:r>
      <w:r w:rsidRPr="00FA2CEE">
        <w:rPr>
          <w:rFonts w:ascii="Aptos" w:hAnsi="Aptos"/>
          <w:sz w:val="20"/>
          <w:szCs w:val="20"/>
        </w:rPr>
        <w:t xml:space="preserve">Danakil haloarchaeal </w:t>
      </w:r>
      <w:r>
        <w:rPr>
          <w:rFonts w:ascii="Aptos" w:hAnsi="Aptos"/>
          <w:sz w:val="20"/>
          <w:szCs w:val="20"/>
        </w:rPr>
        <w:t>pleomorphic</w:t>
      </w:r>
      <w:r w:rsidRPr="00FA2CEE">
        <w:rPr>
          <w:rFonts w:ascii="Aptos" w:hAnsi="Aptos"/>
          <w:sz w:val="20"/>
          <w:szCs w:val="20"/>
        </w:rPr>
        <w:t xml:space="preserve"> virus 1</w:t>
      </w:r>
      <w:r>
        <w:rPr>
          <w:rFonts w:ascii="Aptos" w:hAnsi="Aptos"/>
          <w:sz w:val="20"/>
          <w:szCs w:val="20"/>
        </w:rPr>
        <w:t xml:space="preserve"> (</w:t>
      </w:r>
      <w:r w:rsidRPr="00FA2CEE">
        <w:rPr>
          <w:rFonts w:ascii="Aptos" w:hAnsi="Aptos"/>
          <w:sz w:val="20"/>
          <w:szCs w:val="20"/>
        </w:rPr>
        <w:t>DH</w:t>
      </w:r>
      <w:r>
        <w:rPr>
          <w:rFonts w:ascii="Aptos" w:hAnsi="Aptos"/>
          <w:sz w:val="20"/>
          <w:szCs w:val="20"/>
        </w:rPr>
        <w:t>P</w:t>
      </w:r>
      <w:r w:rsidRPr="00FA2CEE">
        <w:rPr>
          <w:rFonts w:ascii="Aptos" w:hAnsi="Aptos"/>
          <w:sz w:val="20"/>
          <w:szCs w:val="20"/>
        </w:rPr>
        <w:t>V1</w:t>
      </w:r>
      <w:r>
        <w:rPr>
          <w:rFonts w:ascii="Aptos" w:hAnsi="Aptos"/>
          <w:sz w:val="20"/>
          <w:szCs w:val="20"/>
        </w:rPr>
        <w:t xml:space="preserve">). b. </w:t>
      </w:r>
      <w:r w:rsidRPr="00FA2CEE">
        <w:rPr>
          <w:rFonts w:ascii="Aptos" w:hAnsi="Aptos"/>
          <w:sz w:val="20"/>
          <w:szCs w:val="20"/>
        </w:rPr>
        <w:t xml:space="preserve">Danakil nanohaloarchaeal </w:t>
      </w:r>
      <w:r>
        <w:rPr>
          <w:rFonts w:ascii="Aptos" w:hAnsi="Aptos"/>
          <w:sz w:val="20"/>
          <w:szCs w:val="20"/>
        </w:rPr>
        <w:t>pleomorphic</w:t>
      </w:r>
      <w:r w:rsidRPr="00FA2CEE">
        <w:rPr>
          <w:rFonts w:ascii="Aptos" w:hAnsi="Aptos"/>
          <w:sz w:val="20"/>
          <w:szCs w:val="20"/>
        </w:rPr>
        <w:t xml:space="preserve"> virus 1</w:t>
      </w:r>
      <w:r>
        <w:rPr>
          <w:rFonts w:ascii="Aptos" w:hAnsi="Aptos"/>
          <w:sz w:val="20"/>
          <w:szCs w:val="20"/>
        </w:rPr>
        <w:t xml:space="preserve"> (</w:t>
      </w:r>
      <w:r w:rsidRPr="00FA2CEE">
        <w:rPr>
          <w:rFonts w:ascii="Aptos" w:hAnsi="Aptos"/>
          <w:sz w:val="20"/>
          <w:szCs w:val="20"/>
        </w:rPr>
        <w:t>DN</w:t>
      </w:r>
      <w:r>
        <w:rPr>
          <w:rFonts w:ascii="Aptos" w:hAnsi="Aptos"/>
          <w:sz w:val="20"/>
          <w:szCs w:val="20"/>
        </w:rPr>
        <w:t>P</w:t>
      </w:r>
      <w:r w:rsidRPr="00FA2CEE">
        <w:rPr>
          <w:rFonts w:ascii="Aptos" w:hAnsi="Aptos"/>
          <w:sz w:val="20"/>
          <w:szCs w:val="20"/>
        </w:rPr>
        <w:t>V1</w:t>
      </w:r>
      <w:r>
        <w:rPr>
          <w:rFonts w:ascii="Aptos" w:hAnsi="Aptos"/>
          <w:sz w:val="20"/>
          <w:szCs w:val="20"/>
        </w:rPr>
        <w:t>).</w:t>
      </w:r>
      <w:r w:rsidRPr="00FA2CEE">
        <w:t xml:space="preserve"> </w:t>
      </w:r>
      <w:r>
        <w:rPr>
          <w:rFonts w:ascii="Aptos" w:hAnsi="Aptos"/>
          <w:sz w:val="20"/>
          <w:szCs w:val="20"/>
        </w:rPr>
        <w:t>HTH, helix-turn-helix domain protein</w:t>
      </w:r>
      <w:r w:rsidRPr="00FA2CEE">
        <w:rPr>
          <w:rFonts w:ascii="Aptos" w:hAnsi="Aptos"/>
          <w:sz w:val="20"/>
          <w:szCs w:val="20"/>
        </w:rPr>
        <w:t xml:space="preserve">; REase, restriction endonuclease; </w:t>
      </w:r>
      <w:r>
        <w:rPr>
          <w:rFonts w:ascii="Aptos" w:hAnsi="Aptos"/>
          <w:sz w:val="20"/>
          <w:szCs w:val="20"/>
        </w:rPr>
        <w:t>Rep, rolling circle replication initiation protein</w:t>
      </w:r>
      <w:r w:rsidR="009F5C57">
        <w:rPr>
          <w:rFonts w:ascii="Aptos" w:hAnsi="Aptos"/>
          <w:sz w:val="20"/>
          <w:szCs w:val="20"/>
        </w:rPr>
        <w:t>; HRPV-1, Halorubrum pleomorphic virus 1</w:t>
      </w:r>
      <w:r>
        <w:rPr>
          <w:rFonts w:ascii="Aptos" w:hAnsi="Aptos"/>
          <w:sz w:val="20"/>
          <w:szCs w:val="20"/>
        </w:rPr>
        <w:t>.</w:t>
      </w:r>
    </w:p>
    <w:p w14:paraId="1634ECEE" w14:textId="77777777" w:rsidR="009B713E" w:rsidRDefault="009B713E" w:rsidP="00FC2269">
      <w:pPr>
        <w:rPr>
          <w:rFonts w:ascii="Aptos" w:hAnsi="Aptos"/>
          <w:sz w:val="20"/>
          <w:szCs w:val="20"/>
        </w:rPr>
      </w:pPr>
    </w:p>
    <w:p w14:paraId="2A0BA026" w14:textId="77777777" w:rsidR="0014714F" w:rsidRDefault="00EE76DF" w:rsidP="00FC2269">
      <w:pPr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noProof/>
          <w:color w:val="0070C0"/>
        </w:rPr>
        <w:lastRenderedPageBreak/>
        <w:drawing>
          <wp:inline distT="0" distB="0" distL="0" distR="0" wp14:anchorId="18A983CF" wp14:editId="78E25B9B">
            <wp:extent cx="5111506" cy="5248667"/>
            <wp:effectExtent l="0" t="0" r="0" b="0"/>
            <wp:docPr id="4818473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47312" name="Picture 4818473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506" cy="524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DD729" w14:textId="77777777" w:rsidR="0014714F" w:rsidRDefault="0014714F" w:rsidP="00FC2269">
      <w:pPr>
        <w:rPr>
          <w:rFonts w:ascii="Aptos" w:hAnsi="Aptos"/>
          <w:b/>
          <w:bCs/>
          <w:sz w:val="20"/>
          <w:szCs w:val="20"/>
        </w:rPr>
      </w:pPr>
    </w:p>
    <w:p w14:paraId="7C2E60FE" w14:textId="1B0BA461" w:rsidR="00EE76DF" w:rsidRPr="00F110F7" w:rsidRDefault="00EE76DF" w:rsidP="00FC2269">
      <w:pPr>
        <w:rPr>
          <w:rFonts w:ascii="Aptos" w:hAnsi="Aptos"/>
          <w:color w:val="0070C0"/>
        </w:rPr>
      </w:pPr>
      <w:r w:rsidRPr="006615F1">
        <w:rPr>
          <w:rFonts w:ascii="Aptos" w:hAnsi="Aptos"/>
          <w:b/>
          <w:bCs/>
          <w:sz w:val="20"/>
          <w:szCs w:val="20"/>
        </w:rPr>
        <w:t xml:space="preserve">Figure </w:t>
      </w:r>
      <w:r>
        <w:rPr>
          <w:rFonts w:ascii="Aptos" w:hAnsi="Aptos"/>
          <w:b/>
          <w:bCs/>
          <w:sz w:val="20"/>
          <w:szCs w:val="20"/>
        </w:rPr>
        <w:t>2</w:t>
      </w:r>
      <w:r w:rsidRPr="006615F1">
        <w:rPr>
          <w:rFonts w:ascii="Aptos" w:hAnsi="Aptos"/>
          <w:b/>
          <w:bCs/>
          <w:sz w:val="20"/>
          <w:szCs w:val="20"/>
        </w:rPr>
        <w:t>.</w:t>
      </w:r>
      <w:r>
        <w:rPr>
          <w:rFonts w:ascii="Aptos" w:hAnsi="Aptos"/>
          <w:sz w:val="20"/>
          <w:szCs w:val="20"/>
        </w:rPr>
        <w:t xml:space="preserve"> </w:t>
      </w:r>
      <w:r w:rsidRPr="00813DE9">
        <w:rPr>
          <w:rFonts w:ascii="Aptos" w:hAnsi="Aptos"/>
          <w:sz w:val="20"/>
          <w:szCs w:val="20"/>
        </w:rPr>
        <w:t xml:space="preserve">Inferred phylogenomic tree of pleomorphic viruses associated with </w:t>
      </w:r>
      <w:r>
        <w:rPr>
          <w:rFonts w:ascii="Aptos" w:hAnsi="Aptos"/>
          <w:sz w:val="20"/>
          <w:szCs w:val="20"/>
        </w:rPr>
        <w:t>different archaeal lineages. The tree is</w:t>
      </w:r>
      <w:r w:rsidRPr="00813DE9">
        <w:rPr>
          <w:rFonts w:ascii="Aptos" w:hAnsi="Aptos"/>
          <w:sz w:val="20"/>
          <w:szCs w:val="20"/>
        </w:rPr>
        <w:t xml:space="preserve"> based on whole genome VICTOR analysis at the amino acid level </w:t>
      </w:r>
      <w:r>
        <w:rPr>
          <w:rFonts w:ascii="Aptos" w:hAnsi="Aptos"/>
          <w:sz w:val="20"/>
          <w:szCs w:val="20"/>
        </w:rPr>
        <w:t>(</w:t>
      </w:r>
      <w:r w:rsidRPr="00813DE9">
        <w:rPr>
          <w:rFonts w:ascii="Aptos" w:hAnsi="Aptos" w:cs="Arial"/>
          <w:sz w:val="20"/>
          <w:szCs w:val="20"/>
        </w:rPr>
        <w:t xml:space="preserve">Meier-Kolthoff </w:t>
      </w:r>
      <w:r>
        <w:rPr>
          <w:rFonts w:ascii="Aptos" w:hAnsi="Aptos" w:cs="Arial"/>
          <w:sz w:val="20"/>
          <w:szCs w:val="20"/>
        </w:rPr>
        <w:t>and</w:t>
      </w:r>
      <w:r w:rsidRPr="00813DE9">
        <w:rPr>
          <w:rFonts w:ascii="Aptos" w:hAnsi="Aptos" w:cs="Arial"/>
          <w:sz w:val="20"/>
          <w:szCs w:val="20"/>
        </w:rPr>
        <w:t xml:space="preserve"> Göker</w:t>
      </w:r>
      <w:r>
        <w:rPr>
          <w:rFonts w:ascii="Aptos" w:hAnsi="Aptos" w:cs="Arial"/>
          <w:sz w:val="20"/>
          <w:szCs w:val="20"/>
        </w:rPr>
        <w:t>, 2017)</w:t>
      </w:r>
      <w:r w:rsidRPr="00813DE9">
        <w:rPr>
          <w:rFonts w:ascii="Aptos" w:hAnsi="Aptos"/>
          <w:sz w:val="20"/>
          <w:szCs w:val="20"/>
        </w:rPr>
        <w:t>. The tree is midpoint rooted and the branch length is scaled in terms of the Genome BLAST Distance Phylogeny (GBDP) distance formula D6.</w:t>
      </w:r>
      <w:r w:rsidRPr="006615F1">
        <w:t xml:space="preserve"> </w:t>
      </w:r>
      <w:r w:rsidRPr="006615F1">
        <w:rPr>
          <w:rFonts w:ascii="Aptos" w:hAnsi="Aptos"/>
          <w:sz w:val="20"/>
          <w:szCs w:val="20"/>
        </w:rPr>
        <w:t>The numbers above branches are GBDP pseudo-bootstrap support values</w:t>
      </w:r>
      <w:r>
        <w:rPr>
          <w:rFonts w:ascii="Aptos" w:hAnsi="Aptos"/>
          <w:sz w:val="20"/>
          <w:szCs w:val="20"/>
        </w:rPr>
        <w:t xml:space="preserve"> </w:t>
      </w:r>
      <w:r w:rsidRPr="006615F1">
        <w:rPr>
          <w:rFonts w:ascii="Aptos" w:hAnsi="Aptos"/>
          <w:sz w:val="20"/>
          <w:szCs w:val="20"/>
        </w:rPr>
        <w:t>from 100 replications.</w:t>
      </w:r>
    </w:p>
    <w:sectPr w:rsidR="00EE76DF" w:rsidRPr="00F110F7" w:rsidSect="00A82FBB">
      <w:headerReference w:type="default" r:id="rId18"/>
      <w:footerReference w:type="default" r:id="rId19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8B8E" w14:textId="77777777" w:rsidR="001B78F6" w:rsidRDefault="001B78F6">
      <w:r>
        <w:separator/>
      </w:r>
    </w:p>
  </w:endnote>
  <w:endnote w:type="continuationSeparator" w:id="0">
    <w:p w14:paraId="4256A9DC" w14:textId="77777777" w:rsidR="001B78F6" w:rsidRDefault="001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FFAB" w14:textId="77777777" w:rsidR="001B78F6" w:rsidRDefault="001B78F6">
      <w:r>
        <w:separator/>
      </w:r>
    </w:p>
  </w:footnote>
  <w:footnote w:type="continuationSeparator" w:id="0">
    <w:p w14:paraId="471B5136" w14:textId="77777777" w:rsidR="001B78F6" w:rsidRDefault="001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E3ACD"/>
    <w:multiLevelType w:val="multilevel"/>
    <w:tmpl w:val="0BF4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1448"/>
    <w:rsid w:val="00017BF9"/>
    <w:rsid w:val="00023385"/>
    <w:rsid w:val="00035A87"/>
    <w:rsid w:val="00036544"/>
    <w:rsid w:val="000406E1"/>
    <w:rsid w:val="00040CB0"/>
    <w:rsid w:val="0004176B"/>
    <w:rsid w:val="000449DB"/>
    <w:rsid w:val="0007748F"/>
    <w:rsid w:val="0008012E"/>
    <w:rsid w:val="0008796A"/>
    <w:rsid w:val="000A146A"/>
    <w:rsid w:val="000A7027"/>
    <w:rsid w:val="000B1BF3"/>
    <w:rsid w:val="000B5D78"/>
    <w:rsid w:val="000B6878"/>
    <w:rsid w:val="000D182E"/>
    <w:rsid w:val="000E54FF"/>
    <w:rsid w:val="000F51F4"/>
    <w:rsid w:val="000F7067"/>
    <w:rsid w:val="00106232"/>
    <w:rsid w:val="0011008F"/>
    <w:rsid w:val="00117C72"/>
    <w:rsid w:val="0013113D"/>
    <w:rsid w:val="001322FC"/>
    <w:rsid w:val="00146EAB"/>
    <w:rsid w:val="0014714F"/>
    <w:rsid w:val="00171083"/>
    <w:rsid w:val="00172351"/>
    <w:rsid w:val="00185AD3"/>
    <w:rsid w:val="00186770"/>
    <w:rsid w:val="001B78F6"/>
    <w:rsid w:val="001D0007"/>
    <w:rsid w:val="001D3E3E"/>
    <w:rsid w:val="00207506"/>
    <w:rsid w:val="00220A26"/>
    <w:rsid w:val="002312CE"/>
    <w:rsid w:val="0023149A"/>
    <w:rsid w:val="0023696B"/>
    <w:rsid w:val="0024086E"/>
    <w:rsid w:val="0025498B"/>
    <w:rsid w:val="00273642"/>
    <w:rsid w:val="00286CCD"/>
    <w:rsid w:val="00296DA3"/>
    <w:rsid w:val="002A5A83"/>
    <w:rsid w:val="002C5144"/>
    <w:rsid w:val="002D4340"/>
    <w:rsid w:val="00314924"/>
    <w:rsid w:val="00320F89"/>
    <w:rsid w:val="00327E73"/>
    <w:rsid w:val="00333392"/>
    <w:rsid w:val="00334E42"/>
    <w:rsid w:val="00355CE0"/>
    <w:rsid w:val="00363A30"/>
    <w:rsid w:val="0037243A"/>
    <w:rsid w:val="00373EAE"/>
    <w:rsid w:val="00382FE8"/>
    <w:rsid w:val="00383BBF"/>
    <w:rsid w:val="0038593F"/>
    <w:rsid w:val="00392077"/>
    <w:rsid w:val="003A166F"/>
    <w:rsid w:val="003A18C5"/>
    <w:rsid w:val="003A5ED7"/>
    <w:rsid w:val="003A67DF"/>
    <w:rsid w:val="003B0883"/>
    <w:rsid w:val="003B3832"/>
    <w:rsid w:val="003C5428"/>
    <w:rsid w:val="003F2A97"/>
    <w:rsid w:val="003F5219"/>
    <w:rsid w:val="0043110C"/>
    <w:rsid w:val="00434619"/>
    <w:rsid w:val="00437970"/>
    <w:rsid w:val="00444D18"/>
    <w:rsid w:val="00471256"/>
    <w:rsid w:val="004823AB"/>
    <w:rsid w:val="004878C2"/>
    <w:rsid w:val="004C087B"/>
    <w:rsid w:val="004C69C6"/>
    <w:rsid w:val="004F2F1E"/>
    <w:rsid w:val="004F3196"/>
    <w:rsid w:val="00503392"/>
    <w:rsid w:val="00505F32"/>
    <w:rsid w:val="005352F3"/>
    <w:rsid w:val="00536426"/>
    <w:rsid w:val="00543F86"/>
    <w:rsid w:val="0055461D"/>
    <w:rsid w:val="0057761E"/>
    <w:rsid w:val="0058465A"/>
    <w:rsid w:val="00590DF3"/>
    <w:rsid w:val="00595BE1"/>
    <w:rsid w:val="005A54C3"/>
    <w:rsid w:val="005A6C32"/>
    <w:rsid w:val="005B4C7D"/>
    <w:rsid w:val="005B6679"/>
    <w:rsid w:val="005E00B3"/>
    <w:rsid w:val="005E2D1E"/>
    <w:rsid w:val="006043FB"/>
    <w:rsid w:val="00607227"/>
    <w:rsid w:val="006109F7"/>
    <w:rsid w:val="00647814"/>
    <w:rsid w:val="00654598"/>
    <w:rsid w:val="00675447"/>
    <w:rsid w:val="0067795B"/>
    <w:rsid w:val="00683D0C"/>
    <w:rsid w:val="0069192D"/>
    <w:rsid w:val="006A5FFA"/>
    <w:rsid w:val="006B67C0"/>
    <w:rsid w:val="006B7AB8"/>
    <w:rsid w:val="006C0F51"/>
    <w:rsid w:val="006D18F6"/>
    <w:rsid w:val="006D428E"/>
    <w:rsid w:val="00723577"/>
    <w:rsid w:val="0072682D"/>
    <w:rsid w:val="00736440"/>
    <w:rsid w:val="00737875"/>
    <w:rsid w:val="00740A3F"/>
    <w:rsid w:val="00741880"/>
    <w:rsid w:val="00750DE6"/>
    <w:rsid w:val="007555AD"/>
    <w:rsid w:val="00775ED9"/>
    <w:rsid w:val="0078157B"/>
    <w:rsid w:val="007A5746"/>
    <w:rsid w:val="007A7A8B"/>
    <w:rsid w:val="007B0F70"/>
    <w:rsid w:val="007B6511"/>
    <w:rsid w:val="007B68EC"/>
    <w:rsid w:val="007E0EF5"/>
    <w:rsid w:val="007E3C6A"/>
    <w:rsid w:val="007E667B"/>
    <w:rsid w:val="007F0190"/>
    <w:rsid w:val="00804ADD"/>
    <w:rsid w:val="00822B3A"/>
    <w:rsid w:val="00824208"/>
    <w:rsid w:val="008308A0"/>
    <w:rsid w:val="00834CFD"/>
    <w:rsid w:val="00852D43"/>
    <w:rsid w:val="00865726"/>
    <w:rsid w:val="0086582D"/>
    <w:rsid w:val="008815EE"/>
    <w:rsid w:val="00883A5C"/>
    <w:rsid w:val="008A22E9"/>
    <w:rsid w:val="008B0273"/>
    <w:rsid w:val="008B43B1"/>
    <w:rsid w:val="008C465F"/>
    <w:rsid w:val="008C5949"/>
    <w:rsid w:val="008F51E2"/>
    <w:rsid w:val="00901EBC"/>
    <w:rsid w:val="00903048"/>
    <w:rsid w:val="009078FF"/>
    <w:rsid w:val="00914006"/>
    <w:rsid w:val="00942B23"/>
    <w:rsid w:val="009457C8"/>
    <w:rsid w:val="00953FFE"/>
    <w:rsid w:val="00964F7C"/>
    <w:rsid w:val="009703AF"/>
    <w:rsid w:val="00974174"/>
    <w:rsid w:val="009741D1"/>
    <w:rsid w:val="00974C28"/>
    <w:rsid w:val="00976E37"/>
    <w:rsid w:val="009A3B4A"/>
    <w:rsid w:val="009B713E"/>
    <w:rsid w:val="009C5F63"/>
    <w:rsid w:val="009F5C57"/>
    <w:rsid w:val="009F7856"/>
    <w:rsid w:val="00A10BA1"/>
    <w:rsid w:val="00A165AB"/>
    <w:rsid w:val="00A174CC"/>
    <w:rsid w:val="00A2357C"/>
    <w:rsid w:val="00A328B4"/>
    <w:rsid w:val="00A43EA7"/>
    <w:rsid w:val="00A443CA"/>
    <w:rsid w:val="00A63FC1"/>
    <w:rsid w:val="00A77B8E"/>
    <w:rsid w:val="00A82FBB"/>
    <w:rsid w:val="00AA4711"/>
    <w:rsid w:val="00AD201A"/>
    <w:rsid w:val="00AD2884"/>
    <w:rsid w:val="00AD5A3A"/>
    <w:rsid w:val="00AD759B"/>
    <w:rsid w:val="00AE2E79"/>
    <w:rsid w:val="00AE528C"/>
    <w:rsid w:val="00AF4998"/>
    <w:rsid w:val="00B03B7F"/>
    <w:rsid w:val="00B1187F"/>
    <w:rsid w:val="00B20478"/>
    <w:rsid w:val="00B214DD"/>
    <w:rsid w:val="00B35CC8"/>
    <w:rsid w:val="00B47589"/>
    <w:rsid w:val="00B83730"/>
    <w:rsid w:val="00BD6C0B"/>
    <w:rsid w:val="00BD7967"/>
    <w:rsid w:val="00BE4F5A"/>
    <w:rsid w:val="00C512CD"/>
    <w:rsid w:val="00C55633"/>
    <w:rsid w:val="00C8775F"/>
    <w:rsid w:val="00C95FB7"/>
    <w:rsid w:val="00CD2C82"/>
    <w:rsid w:val="00CF59EA"/>
    <w:rsid w:val="00CF7806"/>
    <w:rsid w:val="00D04287"/>
    <w:rsid w:val="00D062BE"/>
    <w:rsid w:val="00D10857"/>
    <w:rsid w:val="00D13AD5"/>
    <w:rsid w:val="00D23567"/>
    <w:rsid w:val="00D46663"/>
    <w:rsid w:val="00D77E1C"/>
    <w:rsid w:val="00D971FA"/>
    <w:rsid w:val="00DD58AA"/>
    <w:rsid w:val="00DD5EF3"/>
    <w:rsid w:val="00DE01F5"/>
    <w:rsid w:val="00E034BE"/>
    <w:rsid w:val="00E17B7B"/>
    <w:rsid w:val="00E203D7"/>
    <w:rsid w:val="00E267B4"/>
    <w:rsid w:val="00E37077"/>
    <w:rsid w:val="00E41927"/>
    <w:rsid w:val="00E50727"/>
    <w:rsid w:val="00E55792"/>
    <w:rsid w:val="00E80BBD"/>
    <w:rsid w:val="00E863D4"/>
    <w:rsid w:val="00E969AE"/>
    <w:rsid w:val="00EA5E6D"/>
    <w:rsid w:val="00ED4569"/>
    <w:rsid w:val="00EE484F"/>
    <w:rsid w:val="00EE76DF"/>
    <w:rsid w:val="00EF2448"/>
    <w:rsid w:val="00F110F7"/>
    <w:rsid w:val="00F62692"/>
    <w:rsid w:val="00F66A2B"/>
    <w:rsid w:val="00F711CE"/>
    <w:rsid w:val="00F74510"/>
    <w:rsid w:val="00F9028E"/>
    <w:rsid w:val="00F911F1"/>
    <w:rsid w:val="00F943F9"/>
    <w:rsid w:val="00FA1DC3"/>
    <w:rsid w:val="00FB300C"/>
    <w:rsid w:val="00FC2269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uri.lopez@universite-paris-saclay.f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khail.iakimov@cnr.it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moreira@universite-paris-saclay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tv.global/sc" TargetMode="External"/><Relationship Id="rId10" Type="http://schemas.openxmlformats.org/officeDocument/2006/relationships/hyperlink" Target="mailto:ana.gutierrez@universite-paris-saclay.f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ifan.zhou@pasteur.fr" TargetMode="External"/><Relationship Id="rId14" Type="http://schemas.openxmlformats.org/officeDocument/2006/relationships/hyperlink" Target="mailto:mart.krupovic@pasteu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17</cp:revision>
  <dcterms:created xsi:type="dcterms:W3CDTF">2025-07-03T13:19:00Z</dcterms:created>
  <dcterms:modified xsi:type="dcterms:W3CDTF">2025-09-16T16:32:00Z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