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AU" w:eastAsia="en-AU"/>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A01E2D" w:rsidRDefault="00CF3890" w:rsidP="006D1B4E">
      <w:pPr>
        <w:rPr>
          <w:rFonts w:ascii="Arial" w:hAnsi="Arial" w:cs="Arial"/>
          <w:lang w:val="en-GB"/>
        </w:rPr>
      </w:pPr>
      <w:r w:rsidRPr="00A01E2D">
        <w:rPr>
          <w:rFonts w:ascii="Arial" w:hAnsi="Arial" w:cs="Arial"/>
          <w:b/>
          <w:color w:val="000000"/>
        </w:rPr>
        <w:t>Part</w:t>
      </w:r>
      <w:r w:rsidR="00AA1E2F" w:rsidRPr="00A01E2D">
        <w:rPr>
          <w:rFonts w:ascii="Arial" w:hAnsi="Arial" w:cs="Arial"/>
          <w:b/>
          <w:color w:val="000000"/>
        </w:rPr>
        <w:t xml:space="preserve"> 1:</w:t>
      </w:r>
      <w:r w:rsidR="00AA1E2F" w:rsidRPr="00A01E2D">
        <w:rPr>
          <w:rFonts w:ascii="Arial" w:hAnsi="Arial" w:cs="Arial"/>
          <w:color w:val="000000"/>
        </w:rPr>
        <w:t xml:space="preserve"> </w:t>
      </w:r>
      <w:r w:rsidR="00AA1E2F" w:rsidRPr="00A01E2D">
        <w:rPr>
          <w:rFonts w:ascii="Arial" w:hAnsi="Arial" w:cs="Arial"/>
          <w:b/>
          <w:color w:val="000000"/>
          <w:u w:val="single"/>
        </w:rPr>
        <w:t>TITLE</w:t>
      </w:r>
      <w:r w:rsidR="00C67A98" w:rsidRPr="00A01E2D">
        <w:rPr>
          <w:rFonts w:ascii="Arial" w:hAnsi="Arial" w:cs="Arial"/>
          <w:b/>
          <w:color w:val="000000"/>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2612"/>
        <w:gridCol w:w="2618"/>
        <w:gridCol w:w="160"/>
        <w:gridCol w:w="2888"/>
        <w:gridCol w:w="927"/>
        <w:gridCol w:w="356"/>
        <w:gridCol w:w="35"/>
      </w:tblGrid>
      <w:tr w:rsidR="007033AC" w:rsidRPr="009320C8" w14:paraId="358654FC" w14:textId="77777777" w:rsidTr="00A01E2D">
        <w:trPr>
          <w:trHeight w:val="405"/>
        </w:trPr>
        <w:tc>
          <w:tcPr>
            <w:tcW w:w="2612"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5666" w:type="dxa"/>
            <w:gridSpan w:val="3"/>
            <w:tcBorders>
              <w:top w:val="double" w:sz="4" w:space="0" w:color="auto"/>
              <w:left w:val="single" w:sz="4" w:space="0" w:color="auto"/>
              <w:bottom w:val="single" w:sz="4" w:space="0" w:color="auto"/>
              <w:right w:val="single" w:sz="4" w:space="0" w:color="auto"/>
            </w:tcBorders>
            <w:vAlign w:val="center"/>
          </w:tcPr>
          <w:p w14:paraId="5CD6A9F0" w14:textId="0BD1141E" w:rsidR="006D1B4E" w:rsidRPr="0072723E" w:rsidRDefault="00EA1AB3" w:rsidP="0072723E">
            <w:pPr>
              <w:pStyle w:val="BodyTextIndent"/>
              <w:ind w:left="0" w:firstLine="0"/>
              <w:jc w:val="center"/>
              <w:rPr>
                <w:rFonts w:ascii="Arial" w:hAnsi="Arial" w:cs="Arial"/>
                <w:b/>
                <w:i/>
                <w:sz w:val="28"/>
                <w:szCs w:val="28"/>
              </w:rPr>
            </w:pPr>
            <w:r w:rsidRPr="0072723E">
              <w:rPr>
                <w:rFonts w:ascii="Arial" w:hAnsi="Arial" w:cs="Arial"/>
                <w:b/>
                <w:i/>
                <w:color w:val="000000" w:themeColor="text1"/>
                <w:sz w:val="28"/>
                <w:szCs w:val="28"/>
              </w:rPr>
              <w:t>2019.014P</w:t>
            </w:r>
          </w:p>
        </w:tc>
        <w:tc>
          <w:tcPr>
            <w:tcW w:w="1318" w:type="dxa"/>
            <w:gridSpan w:val="3"/>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7033AC">
        <w:tc>
          <w:tcPr>
            <w:tcW w:w="9596" w:type="dxa"/>
            <w:gridSpan w:val="7"/>
            <w:tcBorders>
              <w:left w:val="double" w:sz="4" w:space="0" w:color="auto"/>
              <w:right w:val="double" w:sz="4" w:space="0" w:color="auto"/>
            </w:tcBorders>
          </w:tcPr>
          <w:p w14:paraId="5C62DA7E" w14:textId="7C5DA61B" w:rsidR="00CF0A9B" w:rsidRPr="00A01E2D"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273D3D" w:rsidRPr="00EA1AB3">
              <w:rPr>
                <w:rFonts w:ascii="Arial" w:hAnsi="Arial" w:cs="Arial"/>
              </w:rPr>
              <w:t>Creat</w:t>
            </w:r>
            <w:r w:rsidR="0072723E">
              <w:rPr>
                <w:rFonts w:ascii="Arial" w:hAnsi="Arial" w:cs="Arial"/>
              </w:rPr>
              <w:t>e</w:t>
            </w:r>
            <w:r w:rsidR="00273D3D" w:rsidRPr="00EA1AB3">
              <w:rPr>
                <w:rFonts w:ascii="Arial" w:hAnsi="Arial" w:cs="Arial"/>
              </w:rPr>
              <w:t xml:space="preserve"> one new species</w:t>
            </w:r>
            <w:r w:rsidR="0072723E">
              <w:rPr>
                <w:rFonts w:ascii="Arial" w:hAnsi="Arial" w:cs="Arial"/>
              </w:rPr>
              <w:t xml:space="preserve"> (</w:t>
            </w:r>
            <w:r w:rsidR="00300F43" w:rsidRPr="00EA1AB3">
              <w:rPr>
                <w:rFonts w:ascii="Arial" w:hAnsi="Arial" w:cs="Arial"/>
                <w:i/>
              </w:rPr>
              <w:t>Faba bean polerovirus 1</w:t>
            </w:r>
            <w:r w:rsidR="0072723E">
              <w:rPr>
                <w:rFonts w:ascii="Arial" w:hAnsi="Arial" w:cs="Arial"/>
              </w:rPr>
              <w:t>)</w:t>
            </w:r>
            <w:r w:rsidR="00273D3D" w:rsidRPr="00273D3D">
              <w:rPr>
                <w:rFonts w:ascii="Arial" w:hAnsi="Arial" w:cs="Arial"/>
                <w:i/>
              </w:rPr>
              <w:t xml:space="preserve"> </w:t>
            </w:r>
            <w:r w:rsidR="00273D3D" w:rsidRPr="00EA1AB3">
              <w:rPr>
                <w:rFonts w:ascii="Arial" w:hAnsi="Arial" w:cs="Arial"/>
              </w:rPr>
              <w:t>in the genus</w:t>
            </w:r>
            <w:r w:rsidR="00273D3D" w:rsidRPr="00273D3D">
              <w:rPr>
                <w:rFonts w:ascii="Arial" w:hAnsi="Arial" w:cs="Arial"/>
                <w:i/>
              </w:rPr>
              <w:t xml:space="preserve"> Polerovirus</w:t>
            </w:r>
            <w:r w:rsidR="0072723E">
              <w:rPr>
                <w:rFonts w:ascii="Arial" w:hAnsi="Arial" w:cs="Arial"/>
                <w:i/>
              </w:rPr>
              <w:t xml:space="preserve">, </w:t>
            </w:r>
            <w:r w:rsidR="0072723E" w:rsidRPr="0072723E">
              <w:rPr>
                <w:rFonts w:ascii="Arial" w:hAnsi="Arial" w:cs="Arial"/>
                <w:iCs/>
              </w:rPr>
              <w:t xml:space="preserve">family </w:t>
            </w:r>
            <w:r w:rsidR="0072723E" w:rsidRPr="0072723E">
              <w:rPr>
                <w:rFonts w:ascii="Arial" w:hAnsi="Arial" w:cs="Arial"/>
                <w:i/>
              </w:rPr>
              <w:t>Luteoviridae</w:t>
            </w:r>
          </w:p>
        </w:tc>
      </w:tr>
      <w:tr w:rsidR="00CF0A9B" w:rsidRPr="001E492D" w14:paraId="30FDA20E" w14:textId="77777777" w:rsidTr="007033AC">
        <w:trPr>
          <w:trHeight w:val="245"/>
        </w:trPr>
        <w:tc>
          <w:tcPr>
            <w:tcW w:w="9596" w:type="dxa"/>
            <w:gridSpan w:val="7"/>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7033AC" w:rsidRPr="009320C8" w14:paraId="71E06EB2" w14:textId="77777777" w:rsidTr="007033AC">
        <w:trPr>
          <w:gridAfter w:val="2"/>
          <w:wAfter w:w="391" w:type="dxa"/>
        </w:trPr>
        <w:tc>
          <w:tcPr>
            <w:tcW w:w="9205" w:type="dxa"/>
            <w:gridSpan w:val="5"/>
          </w:tcPr>
          <w:p w14:paraId="0CB40996" w14:textId="07EC905D" w:rsidR="007033AC" w:rsidRPr="009320C8" w:rsidRDefault="007033AC" w:rsidP="00F66530">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p>
        </w:tc>
      </w:tr>
      <w:tr w:rsidR="004754FA" w:rsidRPr="009320C8" w14:paraId="2201D12E" w14:textId="77777777" w:rsidTr="004754FA">
        <w:trPr>
          <w:gridAfter w:val="1"/>
          <w:wAfter w:w="35" w:type="dxa"/>
          <w:trHeight w:val="1086"/>
          <w:tblHeader/>
        </w:trPr>
        <w:tc>
          <w:tcPr>
            <w:tcW w:w="5230" w:type="dxa"/>
            <w:gridSpan w:val="2"/>
            <w:tcBorders>
              <w:top w:val="single" w:sz="4" w:space="0" w:color="auto"/>
              <w:left w:val="single" w:sz="4" w:space="0" w:color="auto"/>
              <w:bottom w:val="single" w:sz="4" w:space="0" w:color="auto"/>
              <w:right w:val="single" w:sz="4" w:space="0" w:color="auto"/>
            </w:tcBorders>
          </w:tcPr>
          <w:p w14:paraId="764A6906" w14:textId="1B984244" w:rsidR="004754FA" w:rsidRPr="004754FA" w:rsidRDefault="004754FA" w:rsidP="004754FA">
            <w:pPr>
              <w:pStyle w:val="BodyTextIndent"/>
              <w:ind w:left="0" w:firstLine="0"/>
              <w:rPr>
                <w:rFonts w:ascii="Arial" w:hAnsi="Arial" w:cs="Arial"/>
                <w:color w:val="000000" w:themeColor="text1"/>
                <w:szCs w:val="24"/>
              </w:rPr>
            </w:pPr>
            <w:r w:rsidRPr="004754FA">
              <w:rPr>
                <w:rFonts w:ascii="Arial" w:hAnsi="Arial" w:cs="Arial"/>
                <w:color w:val="000000" w:themeColor="text1"/>
                <w:szCs w:val="24"/>
              </w:rPr>
              <w:t>Filardo FF</w:t>
            </w:r>
            <w:r>
              <w:rPr>
                <w:rFonts w:ascii="Arial" w:hAnsi="Arial" w:cs="Arial"/>
                <w:color w:val="000000" w:themeColor="text1"/>
                <w:szCs w:val="24"/>
              </w:rPr>
              <w:t xml:space="preserve">, </w:t>
            </w:r>
            <w:r w:rsidRPr="004754FA">
              <w:rPr>
                <w:rFonts w:ascii="Arial" w:hAnsi="Arial" w:cs="Arial"/>
                <w:color w:val="000000" w:themeColor="text1"/>
                <w:szCs w:val="24"/>
              </w:rPr>
              <w:t>Thomas JE</w:t>
            </w:r>
            <w:r>
              <w:rPr>
                <w:rFonts w:ascii="Arial" w:hAnsi="Arial" w:cs="Arial"/>
                <w:color w:val="000000" w:themeColor="text1"/>
                <w:szCs w:val="24"/>
              </w:rPr>
              <w:t xml:space="preserve">, </w:t>
            </w:r>
            <w:r w:rsidRPr="004754FA">
              <w:rPr>
                <w:rFonts w:ascii="Arial" w:hAnsi="Arial" w:cs="Arial"/>
                <w:color w:val="000000" w:themeColor="text1"/>
                <w:szCs w:val="24"/>
              </w:rPr>
              <w:t>Webb M</w:t>
            </w:r>
            <w:r>
              <w:rPr>
                <w:rFonts w:ascii="Arial" w:hAnsi="Arial" w:cs="Arial"/>
                <w:color w:val="000000" w:themeColor="text1"/>
                <w:szCs w:val="24"/>
              </w:rPr>
              <w:t xml:space="preserve">, </w:t>
            </w:r>
            <w:r w:rsidRPr="004754FA">
              <w:rPr>
                <w:rFonts w:ascii="Arial" w:hAnsi="Arial" w:cs="Arial"/>
                <w:color w:val="000000" w:themeColor="text1"/>
                <w:szCs w:val="24"/>
              </w:rPr>
              <w:t>Sharman M</w:t>
            </w:r>
          </w:p>
        </w:tc>
        <w:tc>
          <w:tcPr>
            <w:tcW w:w="4331" w:type="dxa"/>
            <w:gridSpan w:val="4"/>
            <w:tcBorders>
              <w:top w:val="single" w:sz="4" w:space="0" w:color="auto"/>
              <w:left w:val="single" w:sz="4" w:space="0" w:color="auto"/>
              <w:bottom w:val="single" w:sz="4" w:space="0" w:color="auto"/>
              <w:right w:val="single" w:sz="4" w:space="0" w:color="auto"/>
            </w:tcBorders>
          </w:tcPr>
          <w:p w14:paraId="385C1002" w14:textId="35A5239A" w:rsidR="004754FA" w:rsidRPr="004754FA" w:rsidRDefault="004754FA" w:rsidP="00F66530">
            <w:pPr>
              <w:jc w:val="both"/>
              <w:rPr>
                <w:rFonts w:ascii="Arial" w:hAnsi="Arial" w:cs="Arial"/>
                <w:color w:val="000000" w:themeColor="text1"/>
              </w:rPr>
            </w:pPr>
            <w:r w:rsidRPr="004754FA">
              <w:rPr>
                <w:rFonts w:ascii="Arial" w:hAnsi="Arial" w:cs="Arial"/>
              </w:rPr>
              <w:t xml:space="preserve">fiona.filardo@daf.qld.gov.au; </w:t>
            </w:r>
          </w:p>
          <w:p w14:paraId="737EABDA" w14:textId="77777777" w:rsidR="004754FA" w:rsidRPr="004754FA" w:rsidRDefault="004754FA" w:rsidP="004754FA">
            <w:pPr>
              <w:jc w:val="both"/>
              <w:rPr>
                <w:rFonts w:ascii="Arial" w:hAnsi="Arial" w:cs="Arial"/>
              </w:rPr>
            </w:pPr>
            <w:r w:rsidRPr="004754FA">
              <w:rPr>
                <w:rFonts w:ascii="Arial" w:hAnsi="Arial" w:cs="Arial"/>
              </w:rPr>
              <w:t xml:space="preserve">j.thomas2@uq.edu.au; </w:t>
            </w:r>
          </w:p>
          <w:p w14:paraId="0A0211B9" w14:textId="5D93C1EE" w:rsidR="004754FA" w:rsidRPr="004754FA" w:rsidRDefault="004754FA" w:rsidP="004754FA">
            <w:pPr>
              <w:jc w:val="both"/>
              <w:rPr>
                <w:rFonts w:ascii="Arial" w:hAnsi="Arial" w:cs="Arial"/>
                <w:color w:val="000000" w:themeColor="text1"/>
              </w:rPr>
            </w:pPr>
            <w:r w:rsidRPr="004754FA">
              <w:rPr>
                <w:rFonts w:ascii="Arial" w:hAnsi="Arial" w:cs="Arial"/>
              </w:rPr>
              <w:t>Matthew.Webb@daf.qld.gov.au;</w:t>
            </w:r>
          </w:p>
          <w:p w14:paraId="1FABEF23" w14:textId="25C525AF" w:rsidR="004754FA" w:rsidRPr="004754FA" w:rsidRDefault="004754FA" w:rsidP="00F66530">
            <w:pPr>
              <w:jc w:val="both"/>
              <w:rPr>
                <w:rFonts w:ascii="Arial" w:hAnsi="Arial" w:cs="Arial"/>
                <w:color w:val="000000" w:themeColor="text1"/>
              </w:rPr>
            </w:pPr>
            <w:r w:rsidRPr="004754FA">
              <w:rPr>
                <w:rFonts w:ascii="Arial" w:hAnsi="Arial" w:cs="Arial"/>
              </w:rPr>
              <w:t>Murray.Sharman@daf.qld.gov.au</w:t>
            </w:r>
          </w:p>
        </w:tc>
      </w:tr>
      <w:tr w:rsidR="00CE5ECF" w:rsidRPr="009320C8" w14:paraId="36701934" w14:textId="77777777" w:rsidTr="007033AC">
        <w:tc>
          <w:tcPr>
            <w:tcW w:w="9596" w:type="dxa"/>
            <w:gridSpan w:val="7"/>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866334" w14:paraId="27A481B0" w14:textId="77777777" w:rsidTr="007033AC">
        <w:trPr>
          <w:trHeight w:val="319"/>
        </w:trPr>
        <w:tc>
          <w:tcPr>
            <w:tcW w:w="9596" w:type="dxa"/>
            <w:gridSpan w:val="7"/>
            <w:tcBorders>
              <w:top w:val="single" w:sz="4" w:space="0" w:color="auto"/>
              <w:left w:val="single" w:sz="4" w:space="0" w:color="auto"/>
              <w:bottom w:val="single" w:sz="4" w:space="0" w:color="auto"/>
              <w:right w:val="single" w:sz="4" w:space="0" w:color="auto"/>
            </w:tcBorders>
          </w:tcPr>
          <w:p w14:paraId="0583AD85" w14:textId="76D5A412" w:rsidR="00391FB5" w:rsidRPr="00A01E2D" w:rsidRDefault="00A968EE" w:rsidP="003B1954">
            <w:pPr>
              <w:pStyle w:val="BodyTextIndent"/>
              <w:ind w:left="0" w:firstLine="0"/>
              <w:rPr>
                <w:rFonts w:ascii="Arial" w:hAnsi="Arial" w:cs="Arial"/>
                <w:color w:val="000000"/>
                <w:szCs w:val="24"/>
                <w:lang w:val="pt-BR"/>
              </w:rPr>
            </w:pPr>
            <w:r w:rsidRPr="00A01E2D">
              <w:rPr>
                <w:rStyle w:val="Hyperlink"/>
                <w:rFonts w:ascii="Arial" w:hAnsi="Arial" w:cs="Arial"/>
                <w:color w:val="auto"/>
                <w:szCs w:val="24"/>
                <w:u w:val="none"/>
                <w:lang w:val="pt-BR"/>
              </w:rPr>
              <w:t>F. F. Filardo</w:t>
            </w:r>
            <w:r w:rsidR="00A01E2D">
              <w:rPr>
                <w:rStyle w:val="Hyperlink"/>
                <w:rFonts w:ascii="Arial" w:hAnsi="Arial" w:cs="Arial"/>
                <w:color w:val="auto"/>
                <w:szCs w:val="24"/>
                <w:u w:val="none"/>
                <w:lang w:val="pt-BR"/>
              </w:rPr>
              <w:t>;</w:t>
            </w:r>
            <w:r w:rsidRPr="00A01E2D">
              <w:rPr>
                <w:rStyle w:val="Hyperlink"/>
                <w:rFonts w:ascii="Arial" w:hAnsi="Arial" w:cs="Arial"/>
                <w:color w:val="auto"/>
                <w:szCs w:val="24"/>
                <w:u w:val="none"/>
                <w:lang w:val="pt-BR"/>
              </w:rPr>
              <w:t xml:space="preserve">  </w:t>
            </w:r>
            <w:hyperlink r:id="rId9" w:history="1">
              <w:r w:rsidRPr="00A01E2D">
                <w:rPr>
                  <w:rStyle w:val="Hyperlink"/>
                  <w:rFonts w:ascii="Arial" w:hAnsi="Arial" w:cs="Arial"/>
                  <w:color w:val="auto"/>
                  <w:szCs w:val="24"/>
                  <w:u w:val="none"/>
                  <w:lang w:val="pt-BR"/>
                </w:rPr>
                <w:t>fiona.filardo@daf.qld.gov.au</w:t>
              </w:r>
            </w:hyperlink>
          </w:p>
        </w:tc>
      </w:tr>
      <w:tr w:rsidR="00D1634C" w:rsidRPr="009320C8" w14:paraId="1A63E334" w14:textId="77777777" w:rsidTr="007033AC">
        <w:tc>
          <w:tcPr>
            <w:tcW w:w="9596" w:type="dxa"/>
            <w:gridSpan w:val="7"/>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7033AC" w:rsidRPr="009320C8" w14:paraId="4ECF2C39" w14:textId="77777777" w:rsidTr="007033AC">
        <w:trPr>
          <w:tblHeader/>
        </w:trPr>
        <w:tc>
          <w:tcPr>
            <w:tcW w:w="5390" w:type="dxa"/>
            <w:gridSpan w:val="3"/>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06" w:type="dxa"/>
            <w:gridSpan w:val="4"/>
            <w:tcBorders>
              <w:top w:val="single" w:sz="4" w:space="0" w:color="auto"/>
              <w:left w:val="single" w:sz="4" w:space="0" w:color="auto"/>
              <w:bottom w:val="single" w:sz="4" w:space="0" w:color="auto"/>
              <w:right w:val="single" w:sz="4" w:space="0" w:color="auto"/>
            </w:tcBorders>
            <w:vAlign w:val="center"/>
          </w:tcPr>
          <w:p w14:paraId="53B4813F" w14:textId="2CD21929" w:rsidR="00D1634C" w:rsidRPr="007040E7" w:rsidRDefault="00A968EE" w:rsidP="00C15EC4">
            <w:pPr>
              <w:jc w:val="both"/>
              <w:rPr>
                <w:rFonts w:ascii="Arial" w:hAnsi="Arial" w:cs="Arial"/>
              </w:rPr>
            </w:pPr>
            <w:r w:rsidRPr="007040E7">
              <w:rPr>
                <w:rFonts w:ascii="Arial" w:hAnsi="Arial" w:cs="Arial"/>
                <w:i/>
              </w:rPr>
              <w:t>Luteoviridae</w:t>
            </w:r>
            <w:r w:rsidR="007040E7" w:rsidRPr="007040E7">
              <w:rPr>
                <w:rFonts w:ascii="Arial" w:hAnsi="Arial" w:cs="Arial"/>
              </w:rPr>
              <w:t xml:space="preserve"> Study Group</w:t>
            </w:r>
          </w:p>
        </w:tc>
      </w:tr>
      <w:tr w:rsidR="00AA3952" w:rsidRPr="009320C8" w14:paraId="4515E15A" w14:textId="77777777" w:rsidTr="007033AC">
        <w:trPr>
          <w:tblHeader/>
        </w:trPr>
        <w:tc>
          <w:tcPr>
            <w:tcW w:w="9596" w:type="dxa"/>
            <w:gridSpan w:val="7"/>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7033AC">
        <w:trPr>
          <w:trHeight w:val="428"/>
        </w:trPr>
        <w:tc>
          <w:tcPr>
            <w:tcW w:w="9596" w:type="dxa"/>
            <w:gridSpan w:val="7"/>
            <w:tcBorders>
              <w:top w:val="single" w:sz="4" w:space="0" w:color="auto"/>
              <w:bottom w:val="single" w:sz="4" w:space="0" w:color="auto"/>
            </w:tcBorders>
          </w:tcPr>
          <w:p w14:paraId="73731E79" w14:textId="6C9ED382" w:rsidR="00AA3952" w:rsidRPr="009320C8" w:rsidRDefault="0005725B" w:rsidP="00291213">
            <w:pPr>
              <w:pStyle w:val="BodyTextIndent"/>
              <w:ind w:left="0" w:firstLine="0"/>
              <w:rPr>
                <w:rFonts w:ascii="Arial" w:hAnsi="Arial" w:cs="Arial"/>
                <w:color w:val="000000"/>
              </w:rPr>
            </w:pPr>
            <w:r>
              <w:rPr>
                <w:rFonts w:ascii="Arial" w:hAnsi="Arial" w:cs="Arial"/>
                <w:color w:val="000000"/>
              </w:rPr>
              <w:t>Approved by SG member Peter Waterhouse</w:t>
            </w:r>
          </w:p>
        </w:tc>
      </w:tr>
      <w:tr w:rsidR="00422FF0" w:rsidRPr="009320C8" w14:paraId="662062E1" w14:textId="77777777" w:rsidTr="007033AC">
        <w:trPr>
          <w:trHeight w:val="270"/>
        </w:trPr>
        <w:tc>
          <w:tcPr>
            <w:tcW w:w="9596" w:type="dxa"/>
            <w:gridSpan w:val="7"/>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7033AC" w:rsidRPr="009320C8" w14:paraId="75F1D72C" w14:textId="77777777" w:rsidTr="007033AC">
        <w:trPr>
          <w:trHeight w:val="270"/>
        </w:trPr>
        <w:tc>
          <w:tcPr>
            <w:tcW w:w="8278" w:type="dxa"/>
            <w:gridSpan w:val="4"/>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1318" w:type="dxa"/>
            <w:gridSpan w:val="3"/>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7033AC" w:rsidRPr="009320C8" w14:paraId="52EB93B9" w14:textId="77777777" w:rsidTr="007033AC">
        <w:trPr>
          <w:trHeight w:val="270"/>
        </w:trPr>
        <w:tc>
          <w:tcPr>
            <w:tcW w:w="8278" w:type="dxa"/>
            <w:gridSpan w:val="4"/>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1318" w:type="dxa"/>
            <w:gridSpan w:val="3"/>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lastRenderedPageBreak/>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532CAC6A" w14:textId="2ECF67EB" w:rsidR="00B35621" w:rsidRPr="00713732" w:rsidRDefault="00B35621" w:rsidP="00E87CF0">
            <w:pPr>
              <w:pStyle w:val="BodyTextIndent"/>
              <w:ind w:left="0" w:firstLine="0"/>
              <w:rPr>
                <w:rFonts w:asciiTheme="minorHAnsi" w:hAnsiTheme="minorHAnsi"/>
                <w:color w:val="000000"/>
              </w:rPr>
            </w:pPr>
          </w:p>
        </w:tc>
      </w:tr>
    </w:tbl>
    <w:p w14:paraId="58EB58B0" w14:textId="27C64E94" w:rsidR="00991A82" w:rsidRDefault="00991A82"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8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9393"/>
        <w:gridCol w:w="75"/>
      </w:tblGrid>
      <w:tr w:rsidR="009F32F7" w:rsidRPr="00A01E2D" w14:paraId="5E8D2237" w14:textId="77777777" w:rsidTr="00A01E2D">
        <w:trPr>
          <w:gridBefore w:val="1"/>
          <w:wBefore w:w="15" w:type="dxa"/>
          <w:trHeight w:val="598"/>
        </w:trPr>
        <w:tc>
          <w:tcPr>
            <w:tcW w:w="9468" w:type="dxa"/>
            <w:gridSpan w:val="2"/>
            <w:tcBorders>
              <w:top w:val="single" w:sz="4" w:space="0" w:color="auto"/>
              <w:left w:val="double" w:sz="4" w:space="0" w:color="auto"/>
              <w:bottom w:val="double" w:sz="4" w:space="0" w:color="auto"/>
              <w:right w:val="double" w:sz="4" w:space="0" w:color="auto"/>
            </w:tcBorders>
            <w:shd w:val="clear" w:color="auto" w:fill="FFFFFF"/>
          </w:tcPr>
          <w:p w14:paraId="428AB6A1" w14:textId="19A20186" w:rsidR="009F32F7" w:rsidRPr="00A01E2D" w:rsidRDefault="009F32F7" w:rsidP="00820E4D">
            <w:pPr>
              <w:spacing w:before="120"/>
              <w:rPr>
                <w:rFonts w:ascii="Arial" w:hAnsi="Arial" w:cs="Arial"/>
                <w:b/>
                <w:szCs w:val="22"/>
              </w:rPr>
            </w:pPr>
            <w:r w:rsidRPr="00A01E2D">
              <w:rPr>
                <w:rFonts w:ascii="Arial" w:hAnsi="Arial" w:cs="Arial"/>
                <w:b/>
                <w:szCs w:val="22"/>
              </w:rPr>
              <w:t>Name of accompanying Excel module:</w:t>
            </w:r>
            <w:r w:rsidR="005726F1" w:rsidRPr="00A01E2D">
              <w:rPr>
                <w:rFonts w:ascii="Arial" w:hAnsi="Arial" w:cs="Arial"/>
                <w:b/>
                <w:szCs w:val="22"/>
              </w:rPr>
              <w:t xml:space="preserve"> </w:t>
            </w:r>
            <w:r w:rsidR="00DA1EA4" w:rsidRPr="00A01E2D">
              <w:rPr>
                <w:rFonts w:ascii="Arial" w:hAnsi="Arial" w:cs="Arial"/>
                <w:szCs w:val="22"/>
              </w:rPr>
              <w:t>2019.014P.</w:t>
            </w:r>
            <w:r w:rsidR="009C714B">
              <w:rPr>
                <w:rFonts w:ascii="Arial" w:hAnsi="Arial" w:cs="Arial"/>
                <w:szCs w:val="22"/>
              </w:rPr>
              <w:t>A</w:t>
            </w:r>
            <w:bookmarkStart w:id="0" w:name="_GoBack"/>
            <w:bookmarkEnd w:id="0"/>
            <w:r w:rsidR="00DA1EA4" w:rsidRPr="00A01E2D">
              <w:rPr>
                <w:rFonts w:ascii="Arial" w:hAnsi="Arial" w:cs="Arial"/>
                <w:szCs w:val="22"/>
              </w:rPr>
              <w:t>.v1.Polerovirus_1sp.xlxs</w:t>
            </w:r>
          </w:p>
        </w:tc>
      </w:tr>
      <w:tr w:rsidR="00AC0E72" w:rsidRPr="001E492D" w14:paraId="12C638B2" w14:textId="77777777" w:rsidTr="00A01E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1566"/>
        </w:trPr>
        <w:tc>
          <w:tcPr>
            <w:tcW w:w="9408" w:type="dxa"/>
            <w:gridSpan w:val="2"/>
          </w:tcPr>
          <w:p w14:paraId="2401880D" w14:textId="77777777" w:rsidR="00A01E2D" w:rsidRDefault="00A01E2D" w:rsidP="00C469DF">
            <w:pPr>
              <w:rPr>
                <w:rFonts w:ascii="Calibri" w:hAnsi="Calibri"/>
                <w:b/>
                <w:color w:val="000000"/>
              </w:rPr>
            </w:pPr>
          </w:p>
          <w:p w14:paraId="73F2DAAD" w14:textId="77777777" w:rsidR="00A01E2D" w:rsidRDefault="00A01E2D" w:rsidP="00A01E2D">
            <w:pPr>
              <w:rPr>
                <w:rFonts w:ascii="Calibri" w:hAnsi="Calibri"/>
              </w:rPr>
            </w:pPr>
            <w:r>
              <w:rPr>
                <w:rFonts w:ascii="Calibri" w:hAnsi="Calibri"/>
              </w:rPr>
              <w:t>Faba bean polerovirus 1 (FBPV1) is a novel virus recently identified in Australia infecting pulses such as chickpea (</w:t>
            </w:r>
            <w:r w:rsidRPr="004218BD">
              <w:rPr>
                <w:rFonts w:ascii="Calibri" w:hAnsi="Calibri"/>
                <w:i/>
              </w:rPr>
              <w:t>Cicer arietinum</w:t>
            </w:r>
            <w:r>
              <w:rPr>
                <w:rFonts w:ascii="Calibri" w:hAnsi="Calibri"/>
              </w:rPr>
              <w:t>), causing reddening, as well as lentil (</w:t>
            </w:r>
            <w:r w:rsidRPr="004218BD">
              <w:rPr>
                <w:rFonts w:ascii="Calibri" w:hAnsi="Calibri"/>
                <w:i/>
              </w:rPr>
              <w:t>Lens Culinaris</w:t>
            </w:r>
            <w:r>
              <w:rPr>
                <w:rFonts w:ascii="Calibri" w:hAnsi="Calibri"/>
              </w:rPr>
              <w:t>), pea (</w:t>
            </w:r>
            <w:r w:rsidRPr="004218BD">
              <w:rPr>
                <w:rFonts w:ascii="Calibri" w:hAnsi="Calibri"/>
                <w:i/>
              </w:rPr>
              <w:t>Pisum sativum</w:t>
            </w:r>
            <w:r>
              <w:rPr>
                <w:rFonts w:ascii="Calibri" w:hAnsi="Calibri"/>
              </w:rPr>
              <w:t>), and faba bean (</w:t>
            </w:r>
            <w:r w:rsidRPr="004218BD">
              <w:rPr>
                <w:rFonts w:ascii="Calibri" w:hAnsi="Calibri"/>
                <w:i/>
              </w:rPr>
              <w:t>Vicia faba</w:t>
            </w:r>
            <w:r>
              <w:rPr>
                <w:rFonts w:ascii="Calibri" w:hAnsi="Calibri"/>
              </w:rPr>
              <w:t xml:space="preserve">). FBPV1 was also found in the weeds </w:t>
            </w:r>
            <w:r w:rsidRPr="004218BD">
              <w:rPr>
                <w:rFonts w:ascii="Calibri" w:hAnsi="Calibri"/>
                <w:i/>
              </w:rPr>
              <w:t>Malva parviflora</w:t>
            </w:r>
            <w:r>
              <w:rPr>
                <w:rFonts w:ascii="Calibri" w:hAnsi="Calibri"/>
              </w:rPr>
              <w:t xml:space="preserve"> and </w:t>
            </w:r>
            <w:r w:rsidRPr="004218BD">
              <w:rPr>
                <w:rFonts w:ascii="Calibri" w:hAnsi="Calibri"/>
                <w:i/>
              </w:rPr>
              <w:t>Sonchus oleraceus</w:t>
            </w:r>
            <w:r>
              <w:rPr>
                <w:rFonts w:ascii="Calibri" w:hAnsi="Calibri"/>
              </w:rPr>
              <w:t xml:space="preserve"> (Filardo et al 2019). </w:t>
            </w:r>
          </w:p>
          <w:p w14:paraId="46BC02F4" w14:textId="77777777" w:rsidR="00A01E2D" w:rsidRDefault="00A01E2D" w:rsidP="00A01E2D">
            <w:pPr>
              <w:rPr>
                <w:rFonts w:ascii="Calibri" w:hAnsi="Calibri"/>
              </w:rPr>
            </w:pPr>
          </w:p>
          <w:p w14:paraId="35CA17E5" w14:textId="2EEB8BC3" w:rsidR="00A01E2D" w:rsidRDefault="00A01E2D" w:rsidP="00A01E2D">
            <w:pPr>
              <w:rPr>
                <w:rFonts w:ascii="Calibri" w:hAnsi="Calibri"/>
              </w:rPr>
            </w:pPr>
            <w:r>
              <w:rPr>
                <w:rFonts w:ascii="Calibri" w:hAnsi="Calibri"/>
              </w:rPr>
              <w:t xml:space="preserve">Illumina MiSeq sequencing was used to determine the full genome sequence of two FBPV1 isolates, isolate 5253 from faba bean and isolate 5249 from chickpea. The sequence of the 5’ end was determined, for both isolates, by ligating an adaptor to the 5’ end followed by semi nested PCRs. The untranslated 3’ terminal sequence was determined by addition of a poly (A) tail to purified RNA, followed by cDNA synthesis and PCRs with specific primers. </w:t>
            </w:r>
          </w:p>
          <w:p w14:paraId="25036A16" w14:textId="77777777" w:rsidR="00A01E2D" w:rsidRDefault="00A01E2D" w:rsidP="00A01E2D">
            <w:pPr>
              <w:rPr>
                <w:rFonts w:ascii="Calibri" w:hAnsi="Calibri"/>
              </w:rPr>
            </w:pPr>
          </w:p>
          <w:p w14:paraId="0F0982D2" w14:textId="3945F50A" w:rsidR="00A01E2D" w:rsidRDefault="00A01E2D" w:rsidP="00A01E2D">
            <w:pPr>
              <w:rPr>
                <w:rFonts w:ascii="Calibri" w:hAnsi="Calibri"/>
              </w:rPr>
            </w:pPr>
            <w:r>
              <w:rPr>
                <w:rFonts w:ascii="Calibri" w:hAnsi="Calibri"/>
              </w:rPr>
              <w:t xml:space="preserve">The complete linear single-stranded positive sense RNA genome was found to be 5,631 nucleotides (nt) in length for both isolates, composed of 6 main open reading frames (ORFs) and a small ORF 3a. The genome organization of FBPV1 is similar to that of members of the genus </w:t>
            </w:r>
            <w:r w:rsidRPr="002F0478">
              <w:rPr>
                <w:rFonts w:ascii="Calibri" w:hAnsi="Calibri"/>
                <w:i/>
              </w:rPr>
              <w:t>Polerovirus</w:t>
            </w:r>
            <w:r>
              <w:rPr>
                <w:rFonts w:ascii="Calibri" w:hAnsi="Calibri"/>
              </w:rPr>
              <w:t xml:space="preserve"> (family </w:t>
            </w:r>
            <w:r w:rsidRPr="002F0478">
              <w:rPr>
                <w:rFonts w:ascii="Calibri" w:hAnsi="Calibri"/>
                <w:i/>
              </w:rPr>
              <w:t>Luteoviridae</w:t>
            </w:r>
            <w:r>
              <w:rPr>
                <w:rFonts w:ascii="Calibri" w:hAnsi="Calibri"/>
              </w:rPr>
              <w:t>) (</w:t>
            </w:r>
            <w:r w:rsidR="00C1548E">
              <w:rPr>
                <w:rFonts w:ascii="Calibri" w:hAnsi="Calibri"/>
              </w:rPr>
              <w:t>F</w:t>
            </w:r>
            <w:r>
              <w:rPr>
                <w:rFonts w:ascii="Calibri" w:hAnsi="Calibri"/>
              </w:rPr>
              <w:t xml:space="preserve">igure 1). </w:t>
            </w:r>
            <w:r w:rsidRPr="00D11467">
              <w:rPr>
                <w:rFonts w:ascii="Calibri" w:hAnsi="Calibri"/>
              </w:rPr>
              <w:t xml:space="preserve">The start of ORF 0 follows a </w:t>
            </w:r>
            <w:r>
              <w:rPr>
                <w:rFonts w:ascii="Calibri" w:hAnsi="Calibri"/>
              </w:rPr>
              <w:t>2</w:t>
            </w:r>
            <w:r w:rsidRPr="00D11467">
              <w:rPr>
                <w:rFonts w:ascii="Calibri" w:hAnsi="Calibri"/>
              </w:rPr>
              <w:t xml:space="preserve">7 nt 5’ untranslated region and extends to 807 nt downstream to code for a 268 aa sequence. ORF 1, which is translated in a different reading frame to ORF 2, has a putative “shifty” sequence upstream of the ORF 1 stop codon </w:t>
            </w:r>
            <w:r>
              <w:rPr>
                <w:rFonts w:ascii="Calibri" w:hAnsi="Calibri"/>
              </w:rPr>
              <w:t xml:space="preserve">involved in </w:t>
            </w:r>
            <w:r w:rsidRPr="00D11467">
              <w:rPr>
                <w:rFonts w:ascii="Calibri" w:hAnsi="Calibri"/>
              </w:rPr>
              <w:t xml:space="preserve">a -1 frame shift to code for the P1-P2 RdRp fusion protein </w:t>
            </w:r>
            <w:r>
              <w:rPr>
                <w:rFonts w:ascii="Calibri" w:hAnsi="Calibri"/>
              </w:rPr>
              <w:t>(Mayo &amp; Miller 1999)</w:t>
            </w:r>
            <w:r w:rsidRPr="00D11467">
              <w:rPr>
                <w:rFonts w:ascii="Calibri" w:hAnsi="Calibri"/>
              </w:rPr>
              <w:t>. ORFs 3, 4 and 5 are 3’</w:t>
            </w:r>
            <w:r>
              <w:rPr>
                <w:rFonts w:ascii="Calibri" w:hAnsi="Calibri"/>
              </w:rPr>
              <w:t xml:space="preserve">-proximal </w:t>
            </w:r>
            <w:r w:rsidRPr="00D11467">
              <w:rPr>
                <w:rFonts w:ascii="Calibri" w:hAnsi="Calibri"/>
              </w:rPr>
              <w:t>and code for the CP, MP and the CP-RTD proteins, respectively.</w:t>
            </w:r>
            <w:r>
              <w:rPr>
                <w:rFonts w:ascii="Calibri" w:hAnsi="Calibri"/>
              </w:rPr>
              <w:t xml:space="preserve"> A small ORF 3a is predicted to start at a non-AUG site (AUA) at nt 3348 and extend to nt 3494 to produce a small 49 aa protein.  </w:t>
            </w:r>
          </w:p>
          <w:p w14:paraId="7AEC67EF" w14:textId="77777777" w:rsidR="00A01E2D" w:rsidRDefault="00A01E2D" w:rsidP="00A01E2D">
            <w:pPr>
              <w:rPr>
                <w:rFonts w:ascii="Calibri" w:hAnsi="Calibri"/>
              </w:rPr>
            </w:pPr>
          </w:p>
          <w:p w14:paraId="5A5C3E20" w14:textId="0EC934A3" w:rsidR="00A01E2D" w:rsidRDefault="00A01E2D" w:rsidP="00A01E2D">
            <w:pPr>
              <w:rPr>
                <w:rFonts w:ascii="Calibri" w:hAnsi="Calibri"/>
              </w:rPr>
            </w:pPr>
            <w:r>
              <w:rPr>
                <w:rFonts w:ascii="Calibri" w:hAnsi="Calibri"/>
              </w:rPr>
              <w:t xml:space="preserve">BLAST analysis against the nucleotide database of NCBI showed high identity values to members of the genus </w:t>
            </w:r>
            <w:r w:rsidRPr="00C34756">
              <w:rPr>
                <w:rFonts w:ascii="Calibri" w:hAnsi="Calibri"/>
                <w:i/>
              </w:rPr>
              <w:t>Polerovirus</w:t>
            </w:r>
            <w:r>
              <w:rPr>
                <w:rFonts w:ascii="Calibri" w:hAnsi="Calibri"/>
                <w:i/>
              </w:rPr>
              <w:t xml:space="preserve"> </w:t>
            </w:r>
            <w:r>
              <w:rPr>
                <w:rFonts w:ascii="Calibri" w:hAnsi="Calibri"/>
              </w:rPr>
              <w:t>(69</w:t>
            </w:r>
            <w:r w:rsidR="00C1548E">
              <w:rPr>
                <w:rFonts w:ascii="Calibri" w:hAnsi="Calibri"/>
              </w:rPr>
              <w:t>-</w:t>
            </w:r>
            <w:r>
              <w:rPr>
                <w:rFonts w:ascii="Calibri" w:hAnsi="Calibri"/>
              </w:rPr>
              <w:t xml:space="preserve">39 % nt </w:t>
            </w:r>
            <w:r w:rsidR="00C1548E">
              <w:rPr>
                <w:rFonts w:ascii="Calibri" w:hAnsi="Calibri"/>
              </w:rPr>
              <w:t xml:space="preserve">sequence </w:t>
            </w:r>
            <w:r>
              <w:rPr>
                <w:rFonts w:ascii="Calibri" w:hAnsi="Calibri"/>
              </w:rPr>
              <w:t xml:space="preserve">identity </w:t>
            </w:r>
            <w:r w:rsidR="00C1548E">
              <w:rPr>
                <w:rFonts w:ascii="Calibri" w:hAnsi="Calibri"/>
              </w:rPr>
              <w:t>with</w:t>
            </w:r>
            <w:r>
              <w:rPr>
                <w:rFonts w:ascii="Calibri" w:hAnsi="Calibri"/>
              </w:rPr>
              <w:t xml:space="preserve"> poleroviruses and 34</w:t>
            </w:r>
            <w:r w:rsidR="00C1548E">
              <w:rPr>
                <w:rFonts w:ascii="Calibri" w:hAnsi="Calibri"/>
              </w:rPr>
              <w:t>-</w:t>
            </w:r>
            <w:r>
              <w:rPr>
                <w:rFonts w:ascii="Calibri" w:hAnsi="Calibri"/>
              </w:rPr>
              <w:t xml:space="preserve">26 % nt </w:t>
            </w:r>
            <w:r w:rsidR="00C1548E">
              <w:rPr>
                <w:rFonts w:ascii="Calibri" w:hAnsi="Calibri"/>
              </w:rPr>
              <w:t xml:space="preserve">sequence </w:t>
            </w:r>
            <w:r>
              <w:rPr>
                <w:rFonts w:ascii="Calibri" w:hAnsi="Calibri"/>
              </w:rPr>
              <w:t xml:space="preserve">identity </w:t>
            </w:r>
            <w:r w:rsidR="00C1548E">
              <w:rPr>
                <w:rFonts w:ascii="Calibri" w:hAnsi="Calibri"/>
              </w:rPr>
              <w:t>with</w:t>
            </w:r>
            <w:r>
              <w:rPr>
                <w:rFonts w:ascii="Calibri" w:hAnsi="Calibri"/>
              </w:rPr>
              <w:t xml:space="preserve"> luteoviruses). Full genome nucleotide sequence analyses showed that FBPV1 share</w:t>
            </w:r>
            <w:r w:rsidR="00C1548E">
              <w:rPr>
                <w:rFonts w:ascii="Calibri" w:hAnsi="Calibri"/>
              </w:rPr>
              <w:t>s</w:t>
            </w:r>
            <w:r>
              <w:rPr>
                <w:rFonts w:ascii="Calibri" w:hAnsi="Calibri"/>
              </w:rPr>
              <w:t xml:space="preserve"> high similarity to turnip yellows virus (TuYV) in the 3’ portion of the genome, encoding </w:t>
            </w:r>
            <w:r w:rsidR="00C1548E">
              <w:rPr>
                <w:rFonts w:ascii="Calibri" w:hAnsi="Calibri"/>
              </w:rPr>
              <w:t xml:space="preserve">the </w:t>
            </w:r>
            <w:r>
              <w:rPr>
                <w:rFonts w:ascii="Calibri" w:hAnsi="Calibri"/>
              </w:rPr>
              <w:t>coat protein, movement protein and P5 (Table 1). However, the 5’ portion of FBPV1, encoding P0, P1 and the RdRp (P1-P2) showed very little identity to TuYV with the closest match by BLAST being chickpea chlorotic stunt virus (CpCSV; Table 1)</w:t>
            </w:r>
            <w:r w:rsidR="009931BE">
              <w:rPr>
                <w:rFonts w:ascii="Calibri" w:hAnsi="Calibri"/>
              </w:rPr>
              <w:t>.</w:t>
            </w:r>
            <w:r>
              <w:rPr>
                <w:rFonts w:ascii="Calibri" w:hAnsi="Calibri"/>
              </w:rPr>
              <w:t xml:space="preserve">   </w:t>
            </w:r>
          </w:p>
          <w:p w14:paraId="1FC826AC" w14:textId="77777777" w:rsidR="00A01E2D" w:rsidRDefault="00A01E2D" w:rsidP="00A01E2D">
            <w:pPr>
              <w:rPr>
                <w:rFonts w:ascii="Calibri" w:hAnsi="Calibri"/>
              </w:rPr>
            </w:pPr>
          </w:p>
          <w:p w14:paraId="5C804E2E" w14:textId="77777777" w:rsidR="00A01E2D" w:rsidRPr="00B35621" w:rsidRDefault="00A01E2D" w:rsidP="00A01E2D">
            <w:pPr>
              <w:rPr>
                <w:rFonts w:asciiTheme="minorHAnsi" w:hAnsiTheme="minorHAnsi"/>
                <w:b/>
                <w:color w:val="000000"/>
              </w:rPr>
            </w:pPr>
            <w:r w:rsidRPr="00B35621">
              <w:rPr>
                <w:rFonts w:asciiTheme="minorHAnsi" w:hAnsiTheme="minorHAnsi"/>
                <w:b/>
                <w:color w:val="000000"/>
              </w:rPr>
              <w:t>Species demarcation criteria</w:t>
            </w:r>
          </w:p>
          <w:p w14:paraId="41440F4E" w14:textId="4F1D0BA1" w:rsidR="00A01E2D" w:rsidRDefault="00A01E2D" w:rsidP="00A01E2D">
            <w:pPr>
              <w:pStyle w:val="BodyTextIndent"/>
              <w:ind w:left="0" w:firstLine="0"/>
              <w:rPr>
                <w:rFonts w:asciiTheme="minorHAnsi" w:hAnsiTheme="minorHAnsi"/>
                <w:color w:val="000000"/>
              </w:rPr>
            </w:pPr>
            <w:r>
              <w:rPr>
                <w:rFonts w:asciiTheme="minorHAnsi" w:hAnsiTheme="minorHAnsi"/>
                <w:color w:val="000000"/>
              </w:rPr>
              <w:t xml:space="preserve">Currently a </w:t>
            </w:r>
            <w:r w:rsidRPr="00A01E2D">
              <w:rPr>
                <w:rFonts w:asciiTheme="minorHAnsi" w:hAnsiTheme="minorHAnsi"/>
                <w:color w:val="000000"/>
              </w:rPr>
              <w:t xml:space="preserve">virus is considered a member of a new species </w:t>
            </w:r>
            <w:r>
              <w:rPr>
                <w:rFonts w:asciiTheme="minorHAnsi" w:hAnsiTheme="minorHAnsi"/>
                <w:color w:val="000000"/>
              </w:rPr>
              <w:t xml:space="preserve">within the </w:t>
            </w:r>
            <w:r w:rsidRPr="005726F1">
              <w:rPr>
                <w:rFonts w:asciiTheme="minorHAnsi" w:hAnsiTheme="minorHAnsi"/>
                <w:i/>
                <w:color w:val="000000"/>
              </w:rPr>
              <w:t>Luteoviridae</w:t>
            </w:r>
            <w:r>
              <w:rPr>
                <w:rFonts w:asciiTheme="minorHAnsi" w:hAnsiTheme="minorHAnsi"/>
                <w:color w:val="000000"/>
              </w:rPr>
              <w:t xml:space="preserve"> family if the amino acid sequence of any gene product differs by &gt;10%. FBPV1 differs from all other poleroviruses for ORFs 0, 1 &amp; 2 by more than 10%. Therefore, FBPV1 isolates 5253 and 5249 </w:t>
            </w:r>
            <w:r>
              <w:rPr>
                <w:rFonts w:asciiTheme="minorHAnsi" w:hAnsiTheme="minorHAnsi"/>
                <w:color w:val="000000"/>
              </w:rPr>
              <w:lastRenderedPageBreak/>
              <w:t xml:space="preserve">should be considered isolates of </w:t>
            </w:r>
            <w:r w:rsidR="00C1548E">
              <w:rPr>
                <w:rFonts w:asciiTheme="minorHAnsi" w:hAnsiTheme="minorHAnsi"/>
                <w:color w:val="000000"/>
              </w:rPr>
              <w:t>a</w:t>
            </w:r>
            <w:r>
              <w:rPr>
                <w:rFonts w:asciiTheme="minorHAnsi" w:hAnsiTheme="minorHAnsi"/>
                <w:color w:val="000000"/>
              </w:rPr>
              <w:t xml:space="preserve"> new virus species in the genus </w:t>
            </w:r>
            <w:r w:rsidRPr="005726F1">
              <w:rPr>
                <w:rFonts w:asciiTheme="minorHAnsi" w:hAnsiTheme="minorHAnsi"/>
                <w:i/>
                <w:color w:val="000000"/>
              </w:rPr>
              <w:t>Polerovirus</w:t>
            </w:r>
            <w:r>
              <w:rPr>
                <w:rFonts w:asciiTheme="minorHAnsi" w:hAnsiTheme="minorHAnsi"/>
                <w:i/>
                <w:color w:val="000000"/>
              </w:rPr>
              <w:t xml:space="preserve"> </w:t>
            </w:r>
            <w:r w:rsidRPr="00EA1AB3">
              <w:rPr>
                <w:rFonts w:asciiTheme="minorHAnsi" w:hAnsiTheme="minorHAnsi"/>
                <w:color w:val="000000"/>
              </w:rPr>
              <w:t>for which the name</w:t>
            </w:r>
            <w:r>
              <w:rPr>
                <w:rFonts w:asciiTheme="minorHAnsi" w:hAnsiTheme="minorHAnsi"/>
                <w:i/>
                <w:color w:val="000000"/>
              </w:rPr>
              <w:t xml:space="preserve"> Faba bean polerovirus 1 </w:t>
            </w:r>
            <w:r w:rsidRPr="00EA1AB3">
              <w:rPr>
                <w:rFonts w:asciiTheme="minorHAnsi" w:hAnsiTheme="minorHAnsi"/>
                <w:color w:val="000000"/>
              </w:rPr>
              <w:t>is proposed. FBPV1-5253 is the exemplar isolate</w:t>
            </w:r>
            <w:r>
              <w:rPr>
                <w:rFonts w:asciiTheme="minorHAnsi" w:hAnsiTheme="minorHAnsi"/>
                <w:i/>
                <w:color w:val="000000"/>
              </w:rPr>
              <w:t>.</w:t>
            </w:r>
          </w:p>
          <w:p w14:paraId="68299511" w14:textId="77777777" w:rsidR="00A01E2D" w:rsidRDefault="00A01E2D" w:rsidP="00C469DF">
            <w:pPr>
              <w:rPr>
                <w:rFonts w:ascii="Calibri" w:hAnsi="Calibri"/>
                <w:b/>
                <w:color w:val="000000"/>
              </w:rPr>
            </w:pPr>
          </w:p>
          <w:p w14:paraId="619E1D09" w14:textId="2629B590" w:rsidR="00A01E2D" w:rsidRDefault="00A01E2D" w:rsidP="00C469DF">
            <w:pPr>
              <w:rPr>
                <w:rFonts w:ascii="Calibri" w:hAnsi="Calibri"/>
                <w:b/>
                <w:color w:val="000000"/>
              </w:rPr>
            </w:pPr>
          </w:p>
          <w:p w14:paraId="29271E4B" w14:textId="5CC1F9F0" w:rsidR="00A01E2D" w:rsidRDefault="00A01E2D" w:rsidP="00C469DF">
            <w:pPr>
              <w:rPr>
                <w:rFonts w:ascii="Calibri" w:hAnsi="Calibri"/>
                <w:b/>
                <w:color w:val="000000"/>
              </w:rPr>
            </w:pPr>
          </w:p>
          <w:p w14:paraId="189E4C19" w14:textId="77777777" w:rsidR="00A01E2D" w:rsidRDefault="00A01E2D" w:rsidP="00C469DF">
            <w:pPr>
              <w:rPr>
                <w:rFonts w:ascii="Calibri" w:hAnsi="Calibri"/>
                <w:b/>
                <w:color w:val="000000"/>
              </w:rPr>
            </w:pPr>
          </w:p>
          <w:p w14:paraId="0F33C605" w14:textId="77777777" w:rsidR="00A01E2D" w:rsidRDefault="00A01E2D" w:rsidP="00C469DF">
            <w:pPr>
              <w:rPr>
                <w:rFonts w:ascii="Calibri" w:hAnsi="Calibri"/>
                <w:b/>
                <w:color w:val="000000"/>
              </w:rPr>
            </w:pPr>
          </w:p>
          <w:p w14:paraId="3779F02A" w14:textId="09CCC1CF" w:rsidR="00661994" w:rsidRDefault="00661994" w:rsidP="00C469DF">
            <w:pPr>
              <w:rPr>
                <w:rFonts w:ascii="Calibri" w:hAnsi="Calibri"/>
                <w:b/>
                <w:color w:val="000000"/>
              </w:rPr>
            </w:pPr>
            <w:r>
              <w:rPr>
                <w:rFonts w:ascii="Calibri" w:hAnsi="Calibri"/>
                <w:noProof/>
                <w:lang w:val="en-AU" w:eastAsia="en-AU"/>
              </w:rPr>
              <w:drawing>
                <wp:anchor distT="0" distB="0" distL="114300" distR="114300" simplePos="0" relativeHeight="251659264" behindDoc="1" locked="0" layoutInCell="1" allowOverlap="1" wp14:anchorId="2F72E502" wp14:editId="2C2CD8FB">
                  <wp:simplePos x="0" y="0"/>
                  <wp:positionH relativeFrom="column">
                    <wp:posOffset>9525</wp:posOffset>
                  </wp:positionH>
                  <wp:positionV relativeFrom="paragraph">
                    <wp:posOffset>188595</wp:posOffset>
                  </wp:positionV>
                  <wp:extent cx="5882640" cy="1005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2640" cy="1005840"/>
                          </a:xfrm>
                          <a:prstGeom prst="rect">
                            <a:avLst/>
                          </a:prstGeom>
                          <a:noFill/>
                        </pic:spPr>
                      </pic:pic>
                    </a:graphicData>
                  </a:graphic>
                  <wp14:sizeRelH relativeFrom="page">
                    <wp14:pctWidth>0</wp14:pctWidth>
                  </wp14:sizeRelH>
                  <wp14:sizeRelV relativeFrom="page">
                    <wp14:pctHeight>0</wp14:pctHeight>
                  </wp14:sizeRelV>
                </wp:anchor>
              </w:drawing>
            </w:r>
          </w:p>
          <w:p w14:paraId="6976DF88" w14:textId="51C13951" w:rsidR="00661994" w:rsidRDefault="00661994" w:rsidP="00C469DF">
            <w:pPr>
              <w:rPr>
                <w:rFonts w:ascii="Calibri" w:hAnsi="Calibri"/>
                <w:b/>
                <w:color w:val="000000"/>
              </w:rPr>
            </w:pPr>
          </w:p>
          <w:p w14:paraId="5CB9854F" w14:textId="4E906948" w:rsidR="00661994" w:rsidRDefault="00661994" w:rsidP="00C469DF">
            <w:pPr>
              <w:rPr>
                <w:rFonts w:ascii="Calibri" w:hAnsi="Calibri"/>
                <w:b/>
                <w:color w:val="000000"/>
              </w:rPr>
            </w:pPr>
          </w:p>
          <w:p w14:paraId="1DD19446" w14:textId="36F7CDA5" w:rsidR="00661994" w:rsidRDefault="00661994" w:rsidP="00C469DF">
            <w:pPr>
              <w:rPr>
                <w:rFonts w:ascii="Calibri" w:hAnsi="Calibri"/>
                <w:b/>
                <w:color w:val="000000"/>
              </w:rPr>
            </w:pPr>
          </w:p>
          <w:p w14:paraId="72F7C0AD" w14:textId="68D4FF14" w:rsidR="00661994" w:rsidRDefault="00661994" w:rsidP="00C469DF">
            <w:pPr>
              <w:rPr>
                <w:rFonts w:ascii="Calibri" w:hAnsi="Calibri"/>
                <w:b/>
                <w:color w:val="000000"/>
              </w:rPr>
            </w:pPr>
          </w:p>
          <w:p w14:paraId="73DA8D7E" w14:textId="77777777" w:rsidR="00661994" w:rsidRDefault="00661994" w:rsidP="00C469DF">
            <w:pPr>
              <w:rPr>
                <w:rFonts w:ascii="Calibri" w:hAnsi="Calibri"/>
                <w:b/>
                <w:color w:val="000000"/>
              </w:rPr>
            </w:pPr>
          </w:p>
          <w:p w14:paraId="31526EF9" w14:textId="77777777" w:rsidR="00661994" w:rsidRDefault="00661994" w:rsidP="00C469DF">
            <w:pPr>
              <w:rPr>
                <w:rFonts w:ascii="Calibri" w:hAnsi="Calibri"/>
                <w:b/>
                <w:color w:val="000000"/>
              </w:rPr>
            </w:pPr>
          </w:p>
          <w:p w14:paraId="15FD2F77" w14:textId="77777777" w:rsidR="00661994" w:rsidRDefault="00661994" w:rsidP="00C469DF">
            <w:pPr>
              <w:rPr>
                <w:rFonts w:ascii="Calibri" w:hAnsi="Calibri"/>
                <w:b/>
                <w:color w:val="000000"/>
              </w:rPr>
            </w:pPr>
          </w:p>
          <w:p w14:paraId="1430968A" w14:textId="1D6B3240" w:rsidR="00C469DF" w:rsidRDefault="00C469DF" w:rsidP="00C469DF">
            <w:pPr>
              <w:rPr>
                <w:rFonts w:ascii="Calibri" w:hAnsi="Calibri"/>
                <w:color w:val="000000"/>
              </w:rPr>
            </w:pPr>
            <w:r w:rsidRPr="003E181F">
              <w:rPr>
                <w:rFonts w:ascii="Calibri" w:hAnsi="Calibri"/>
                <w:b/>
                <w:color w:val="000000"/>
              </w:rPr>
              <w:t>Figure 1</w:t>
            </w:r>
            <w:r>
              <w:rPr>
                <w:rFonts w:ascii="Calibri" w:hAnsi="Calibri"/>
                <w:color w:val="000000"/>
              </w:rPr>
              <w:t xml:space="preserve">. </w:t>
            </w:r>
            <w:r w:rsidRPr="00A84C4A">
              <w:rPr>
                <w:rFonts w:ascii="Calibri" w:hAnsi="Calibri"/>
                <w:color w:val="000000"/>
              </w:rPr>
              <w:t xml:space="preserve">Schematic representation of </w:t>
            </w:r>
            <w:r w:rsidR="00C1548E">
              <w:rPr>
                <w:rFonts w:ascii="Calibri" w:hAnsi="Calibri"/>
                <w:color w:val="000000"/>
              </w:rPr>
              <w:t xml:space="preserve">the </w:t>
            </w:r>
            <w:r w:rsidRPr="00A84C4A">
              <w:rPr>
                <w:rFonts w:ascii="Calibri" w:hAnsi="Calibri"/>
                <w:color w:val="000000"/>
              </w:rPr>
              <w:t>FBPV-1 genome</w:t>
            </w:r>
            <w:r w:rsidR="00C1548E">
              <w:rPr>
                <w:rFonts w:ascii="Calibri" w:hAnsi="Calibri"/>
                <w:color w:val="000000"/>
              </w:rPr>
              <w:t>,</w:t>
            </w:r>
            <w:r w:rsidRPr="00A84C4A">
              <w:rPr>
                <w:rFonts w:ascii="Calibri" w:hAnsi="Calibri"/>
                <w:color w:val="000000"/>
              </w:rPr>
              <w:t xml:space="preserve"> with the six </w:t>
            </w:r>
            <w:r>
              <w:rPr>
                <w:rFonts w:ascii="Calibri" w:hAnsi="Calibri"/>
                <w:color w:val="000000"/>
              </w:rPr>
              <w:t xml:space="preserve">main </w:t>
            </w:r>
            <w:r w:rsidRPr="00A84C4A">
              <w:rPr>
                <w:rFonts w:ascii="Calibri" w:hAnsi="Calibri"/>
                <w:color w:val="000000"/>
              </w:rPr>
              <w:t>ORFs (ORF 0-5)</w:t>
            </w:r>
            <w:r>
              <w:rPr>
                <w:rFonts w:ascii="Calibri" w:hAnsi="Calibri"/>
                <w:color w:val="000000"/>
              </w:rPr>
              <w:t xml:space="preserve"> and a small ORF3a</w:t>
            </w:r>
            <w:r w:rsidRPr="00A84C4A">
              <w:rPr>
                <w:rFonts w:ascii="Calibri" w:hAnsi="Calibri"/>
                <w:color w:val="000000"/>
              </w:rPr>
              <w:t xml:space="preserve">. The dark grey ORFs depict the 5’ portion that is from a currently unknown virus, which shares some similarity to chickpea chlorotic stunt virus (CpCSV; NC_008249). The light grey ORFs depict the 3’ open reading frames that are </w:t>
            </w:r>
            <w:r w:rsidR="00F5188F">
              <w:rPr>
                <w:rFonts w:ascii="Calibri" w:hAnsi="Calibri"/>
                <w:color w:val="000000"/>
              </w:rPr>
              <w:t>highly similar to</w:t>
            </w:r>
            <w:r w:rsidR="00F5188F" w:rsidRPr="00A84C4A">
              <w:rPr>
                <w:rFonts w:ascii="Calibri" w:hAnsi="Calibri"/>
                <w:color w:val="000000"/>
              </w:rPr>
              <w:t xml:space="preserve"> </w:t>
            </w:r>
            <w:r w:rsidRPr="00A84C4A">
              <w:rPr>
                <w:rFonts w:ascii="Calibri" w:hAnsi="Calibri"/>
                <w:color w:val="000000"/>
              </w:rPr>
              <w:t>turnip yellows virus (TuYV; reference sequence NC_003743, and TuYV-WA-1 isolate; JQ862472)</w:t>
            </w:r>
          </w:p>
          <w:p w14:paraId="28A7611F" w14:textId="7368863E" w:rsidR="00C469DF" w:rsidRDefault="00C469DF" w:rsidP="00724490">
            <w:pPr>
              <w:rPr>
                <w:rFonts w:ascii="Arial" w:hAnsi="Arial" w:cs="Arial"/>
                <w:color w:val="0000FF"/>
                <w:sz w:val="20"/>
              </w:rPr>
            </w:pPr>
          </w:p>
          <w:p w14:paraId="43259096" w14:textId="1328B3C5" w:rsidR="00661994" w:rsidRDefault="00661994" w:rsidP="00724490">
            <w:pPr>
              <w:rPr>
                <w:rFonts w:ascii="Arial" w:hAnsi="Arial" w:cs="Arial"/>
                <w:color w:val="0000FF"/>
                <w:sz w:val="20"/>
              </w:rPr>
            </w:pPr>
          </w:p>
          <w:p w14:paraId="1B8547EA" w14:textId="2D12A1A1" w:rsidR="00661994" w:rsidRDefault="00661994" w:rsidP="00724490">
            <w:pPr>
              <w:rPr>
                <w:rFonts w:ascii="Arial" w:hAnsi="Arial" w:cs="Arial"/>
                <w:color w:val="0000FF"/>
                <w:sz w:val="20"/>
              </w:rPr>
            </w:pPr>
          </w:p>
          <w:p w14:paraId="3ECF5636" w14:textId="6383AD2E" w:rsidR="00661994" w:rsidRDefault="00661994" w:rsidP="00724490">
            <w:pPr>
              <w:rPr>
                <w:rFonts w:ascii="Arial" w:hAnsi="Arial" w:cs="Arial"/>
                <w:color w:val="0000FF"/>
                <w:sz w:val="20"/>
              </w:rPr>
            </w:pPr>
          </w:p>
          <w:p w14:paraId="4D97991F" w14:textId="77777777" w:rsidR="00661994" w:rsidRDefault="00661994" w:rsidP="00724490">
            <w:pPr>
              <w:rPr>
                <w:rFonts w:ascii="Arial" w:hAnsi="Arial" w:cs="Arial"/>
                <w:color w:val="0000FF"/>
                <w:sz w:val="20"/>
              </w:rPr>
            </w:pPr>
          </w:p>
          <w:p w14:paraId="3845BC54" w14:textId="77777777" w:rsidR="00C469DF" w:rsidRDefault="00C469DF" w:rsidP="00724490">
            <w:pPr>
              <w:rPr>
                <w:rFonts w:ascii="Arial" w:hAnsi="Arial" w:cs="Arial"/>
                <w:color w:val="0000FF"/>
                <w:sz w:val="20"/>
              </w:rPr>
            </w:pPr>
          </w:p>
          <w:p w14:paraId="3413DC08" w14:textId="77777777" w:rsidR="00C469DF" w:rsidRDefault="00C469DF" w:rsidP="00724490">
            <w:pPr>
              <w:rPr>
                <w:rFonts w:ascii="Arial" w:hAnsi="Arial" w:cs="Arial"/>
                <w:color w:val="0000FF"/>
                <w:sz w:val="20"/>
              </w:rPr>
            </w:pPr>
          </w:p>
          <w:p w14:paraId="78ECF9CB" w14:textId="77777777" w:rsidR="00C469DF" w:rsidRDefault="00C469DF" w:rsidP="00724490">
            <w:pPr>
              <w:rPr>
                <w:rFonts w:ascii="Arial" w:hAnsi="Arial" w:cs="Arial"/>
                <w:color w:val="0000FF"/>
                <w:sz w:val="20"/>
              </w:rPr>
            </w:pPr>
          </w:p>
          <w:p w14:paraId="6656A2BA" w14:textId="77777777" w:rsidR="00C469DF" w:rsidRDefault="00C469DF" w:rsidP="00724490">
            <w:pPr>
              <w:rPr>
                <w:rFonts w:ascii="Arial" w:hAnsi="Arial" w:cs="Arial"/>
                <w:color w:val="0000FF"/>
                <w:sz w:val="20"/>
              </w:rPr>
            </w:pPr>
          </w:p>
          <w:tbl>
            <w:tblPr>
              <w:tblStyle w:val="TableGrid"/>
              <w:tblpPr w:leftFromText="180" w:rightFromText="180" w:vertAnchor="text" w:horzAnchor="margin" w:tblpY="2342"/>
              <w:tblOverlap w:val="never"/>
              <w:tblW w:w="0" w:type="auto"/>
              <w:tblLook w:val="04A0" w:firstRow="1" w:lastRow="0" w:firstColumn="1" w:lastColumn="0" w:noHBand="0" w:noVBand="1"/>
            </w:tblPr>
            <w:tblGrid>
              <w:gridCol w:w="1730"/>
              <w:gridCol w:w="1013"/>
              <w:gridCol w:w="850"/>
              <w:gridCol w:w="993"/>
              <w:gridCol w:w="850"/>
              <w:gridCol w:w="851"/>
              <w:gridCol w:w="850"/>
            </w:tblGrid>
            <w:tr w:rsidR="00661994" w14:paraId="3FF847EA" w14:textId="77777777" w:rsidTr="00661994">
              <w:tc>
                <w:tcPr>
                  <w:tcW w:w="1730" w:type="dxa"/>
                </w:tcPr>
                <w:p w14:paraId="04FF4146" w14:textId="77777777" w:rsidR="00661994" w:rsidRDefault="00661994" w:rsidP="00661994">
                  <w:pPr>
                    <w:rPr>
                      <w:rFonts w:ascii="Calibri" w:hAnsi="Calibri"/>
                      <w:color w:val="000000"/>
                    </w:rPr>
                  </w:pPr>
                </w:p>
              </w:tc>
              <w:tc>
                <w:tcPr>
                  <w:tcW w:w="5407" w:type="dxa"/>
                  <w:gridSpan w:val="6"/>
                </w:tcPr>
                <w:p w14:paraId="4F77BF72" w14:textId="77777777" w:rsidR="00661994" w:rsidRDefault="00661994" w:rsidP="00661994">
                  <w:pPr>
                    <w:jc w:val="center"/>
                    <w:rPr>
                      <w:rFonts w:ascii="Calibri" w:hAnsi="Calibri"/>
                      <w:color w:val="000000"/>
                    </w:rPr>
                  </w:pPr>
                  <w:r>
                    <w:rPr>
                      <w:rFonts w:ascii="Calibri" w:hAnsi="Calibri"/>
                      <w:color w:val="000000"/>
                    </w:rPr>
                    <w:t>FBPV1 – isolate 5253</w:t>
                  </w:r>
                </w:p>
              </w:tc>
            </w:tr>
            <w:tr w:rsidR="00661994" w14:paraId="04227735" w14:textId="77777777" w:rsidTr="00661994">
              <w:tc>
                <w:tcPr>
                  <w:tcW w:w="1730" w:type="dxa"/>
                </w:tcPr>
                <w:p w14:paraId="32EBAB22" w14:textId="77777777" w:rsidR="00661994" w:rsidRDefault="00661994" w:rsidP="00661994">
                  <w:pPr>
                    <w:rPr>
                      <w:rFonts w:ascii="Calibri" w:hAnsi="Calibri"/>
                      <w:color w:val="000000"/>
                    </w:rPr>
                  </w:pPr>
                  <w:r>
                    <w:rPr>
                      <w:rFonts w:ascii="Calibri" w:hAnsi="Calibri"/>
                      <w:color w:val="000000"/>
                    </w:rPr>
                    <w:t>Virus</w:t>
                  </w:r>
                </w:p>
              </w:tc>
              <w:tc>
                <w:tcPr>
                  <w:tcW w:w="1013" w:type="dxa"/>
                </w:tcPr>
                <w:p w14:paraId="16110A00" w14:textId="77777777" w:rsidR="00661994" w:rsidRDefault="00661994" w:rsidP="00661994">
                  <w:pPr>
                    <w:rPr>
                      <w:rFonts w:ascii="Calibri" w:hAnsi="Calibri"/>
                      <w:color w:val="000000"/>
                    </w:rPr>
                  </w:pPr>
                  <w:r>
                    <w:rPr>
                      <w:rFonts w:ascii="Calibri" w:hAnsi="Calibri"/>
                      <w:color w:val="000000"/>
                    </w:rPr>
                    <w:t>Whole genome</w:t>
                  </w:r>
                </w:p>
              </w:tc>
              <w:tc>
                <w:tcPr>
                  <w:tcW w:w="850" w:type="dxa"/>
                </w:tcPr>
                <w:p w14:paraId="26B962E4" w14:textId="77777777" w:rsidR="00661994" w:rsidRDefault="00661994" w:rsidP="00661994">
                  <w:pPr>
                    <w:rPr>
                      <w:rFonts w:ascii="Calibri" w:hAnsi="Calibri"/>
                      <w:color w:val="000000"/>
                    </w:rPr>
                  </w:pPr>
                  <w:r>
                    <w:rPr>
                      <w:rFonts w:ascii="Calibri" w:hAnsi="Calibri"/>
                      <w:color w:val="000000"/>
                    </w:rPr>
                    <w:t>ORF 0</w:t>
                  </w:r>
                </w:p>
              </w:tc>
              <w:tc>
                <w:tcPr>
                  <w:tcW w:w="993" w:type="dxa"/>
                </w:tcPr>
                <w:p w14:paraId="311383D8" w14:textId="77777777" w:rsidR="00661994" w:rsidRDefault="00661994" w:rsidP="00661994">
                  <w:pPr>
                    <w:rPr>
                      <w:rFonts w:ascii="Calibri" w:hAnsi="Calibri"/>
                      <w:color w:val="000000"/>
                    </w:rPr>
                  </w:pPr>
                  <w:r>
                    <w:rPr>
                      <w:rFonts w:ascii="Calibri" w:hAnsi="Calibri"/>
                      <w:color w:val="000000"/>
                    </w:rPr>
                    <w:t>ORF 1+ ORF 2</w:t>
                  </w:r>
                </w:p>
              </w:tc>
              <w:tc>
                <w:tcPr>
                  <w:tcW w:w="850" w:type="dxa"/>
                </w:tcPr>
                <w:p w14:paraId="54B5C617" w14:textId="77777777" w:rsidR="00661994" w:rsidRDefault="00661994" w:rsidP="00661994">
                  <w:pPr>
                    <w:rPr>
                      <w:rFonts w:ascii="Calibri" w:hAnsi="Calibri"/>
                      <w:color w:val="000000"/>
                    </w:rPr>
                  </w:pPr>
                  <w:r>
                    <w:rPr>
                      <w:rFonts w:ascii="Calibri" w:hAnsi="Calibri"/>
                      <w:color w:val="000000"/>
                    </w:rPr>
                    <w:t>ORF 3</w:t>
                  </w:r>
                </w:p>
              </w:tc>
              <w:tc>
                <w:tcPr>
                  <w:tcW w:w="851" w:type="dxa"/>
                </w:tcPr>
                <w:p w14:paraId="5C7D4B47" w14:textId="77777777" w:rsidR="00661994" w:rsidRDefault="00661994" w:rsidP="00661994">
                  <w:pPr>
                    <w:rPr>
                      <w:rFonts w:ascii="Calibri" w:hAnsi="Calibri"/>
                      <w:color w:val="000000"/>
                    </w:rPr>
                  </w:pPr>
                  <w:r>
                    <w:rPr>
                      <w:rFonts w:ascii="Calibri" w:hAnsi="Calibri"/>
                      <w:color w:val="000000"/>
                    </w:rPr>
                    <w:t xml:space="preserve">ORF 4 </w:t>
                  </w:r>
                </w:p>
              </w:tc>
              <w:tc>
                <w:tcPr>
                  <w:tcW w:w="850" w:type="dxa"/>
                </w:tcPr>
                <w:p w14:paraId="4DBDC459" w14:textId="77777777" w:rsidR="00661994" w:rsidRDefault="00661994" w:rsidP="00661994">
                  <w:pPr>
                    <w:rPr>
                      <w:rFonts w:ascii="Calibri" w:hAnsi="Calibri"/>
                      <w:color w:val="000000"/>
                    </w:rPr>
                  </w:pPr>
                  <w:r>
                    <w:rPr>
                      <w:rFonts w:ascii="Calibri" w:hAnsi="Calibri"/>
                      <w:color w:val="000000"/>
                    </w:rPr>
                    <w:t>ORF 5</w:t>
                  </w:r>
                </w:p>
              </w:tc>
            </w:tr>
            <w:tr w:rsidR="00661994" w14:paraId="6CEA937B" w14:textId="77777777" w:rsidTr="00661994">
              <w:tc>
                <w:tcPr>
                  <w:tcW w:w="1730" w:type="dxa"/>
                </w:tcPr>
                <w:p w14:paraId="3943DCCF" w14:textId="77777777" w:rsidR="00661994" w:rsidRDefault="00661994" w:rsidP="00661994">
                  <w:pPr>
                    <w:rPr>
                      <w:rFonts w:ascii="Calibri" w:hAnsi="Calibri"/>
                      <w:color w:val="000000"/>
                    </w:rPr>
                  </w:pPr>
                  <w:r>
                    <w:rPr>
                      <w:rFonts w:ascii="Calibri" w:hAnsi="Calibri"/>
                      <w:color w:val="000000"/>
                    </w:rPr>
                    <w:t>FBPV1 - 5249</w:t>
                  </w:r>
                </w:p>
              </w:tc>
              <w:tc>
                <w:tcPr>
                  <w:tcW w:w="1013" w:type="dxa"/>
                </w:tcPr>
                <w:p w14:paraId="7B7ABFA5" w14:textId="77777777" w:rsidR="00661994" w:rsidRDefault="00661994" w:rsidP="00661994">
                  <w:pPr>
                    <w:rPr>
                      <w:rFonts w:ascii="Calibri" w:hAnsi="Calibri"/>
                      <w:color w:val="000000"/>
                    </w:rPr>
                  </w:pPr>
                  <w:r>
                    <w:rPr>
                      <w:rFonts w:ascii="Calibri" w:hAnsi="Calibri"/>
                      <w:color w:val="000000"/>
                    </w:rPr>
                    <w:t>98 %</w:t>
                  </w:r>
                </w:p>
              </w:tc>
              <w:tc>
                <w:tcPr>
                  <w:tcW w:w="850" w:type="dxa"/>
                </w:tcPr>
                <w:p w14:paraId="2F1723F7" w14:textId="77777777" w:rsidR="00661994" w:rsidRDefault="00661994" w:rsidP="00661994">
                  <w:pPr>
                    <w:rPr>
                      <w:rFonts w:ascii="Calibri" w:hAnsi="Calibri"/>
                      <w:color w:val="000000"/>
                    </w:rPr>
                  </w:pPr>
                  <w:r>
                    <w:rPr>
                      <w:rFonts w:ascii="Calibri" w:hAnsi="Calibri"/>
                      <w:color w:val="000000"/>
                    </w:rPr>
                    <w:t>99 %</w:t>
                  </w:r>
                </w:p>
              </w:tc>
              <w:tc>
                <w:tcPr>
                  <w:tcW w:w="993" w:type="dxa"/>
                </w:tcPr>
                <w:p w14:paraId="25CB7A7F" w14:textId="77777777" w:rsidR="00661994" w:rsidRDefault="00661994" w:rsidP="00661994">
                  <w:pPr>
                    <w:rPr>
                      <w:rFonts w:ascii="Calibri" w:hAnsi="Calibri"/>
                      <w:color w:val="000000"/>
                    </w:rPr>
                  </w:pPr>
                  <w:r>
                    <w:rPr>
                      <w:rFonts w:ascii="Calibri" w:hAnsi="Calibri"/>
                      <w:color w:val="000000"/>
                    </w:rPr>
                    <w:t>99 %</w:t>
                  </w:r>
                </w:p>
              </w:tc>
              <w:tc>
                <w:tcPr>
                  <w:tcW w:w="850" w:type="dxa"/>
                </w:tcPr>
                <w:p w14:paraId="0A2723B8" w14:textId="77777777" w:rsidR="00661994" w:rsidRDefault="00661994" w:rsidP="00661994">
                  <w:pPr>
                    <w:rPr>
                      <w:rFonts w:ascii="Calibri" w:hAnsi="Calibri"/>
                      <w:color w:val="000000"/>
                    </w:rPr>
                  </w:pPr>
                  <w:r>
                    <w:rPr>
                      <w:rFonts w:ascii="Calibri" w:hAnsi="Calibri"/>
                      <w:color w:val="000000"/>
                    </w:rPr>
                    <w:t>99 %</w:t>
                  </w:r>
                </w:p>
              </w:tc>
              <w:tc>
                <w:tcPr>
                  <w:tcW w:w="851" w:type="dxa"/>
                </w:tcPr>
                <w:p w14:paraId="1A920B8F" w14:textId="77777777" w:rsidR="00661994" w:rsidRDefault="00661994" w:rsidP="00661994">
                  <w:pPr>
                    <w:rPr>
                      <w:rFonts w:ascii="Calibri" w:hAnsi="Calibri"/>
                      <w:color w:val="000000"/>
                    </w:rPr>
                  </w:pPr>
                  <w:r>
                    <w:rPr>
                      <w:rFonts w:ascii="Calibri" w:hAnsi="Calibri"/>
                      <w:color w:val="000000"/>
                    </w:rPr>
                    <w:t>97 %</w:t>
                  </w:r>
                </w:p>
              </w:tc>
              <w:tc>
                <w:tcPr>
                  <w:tcW w:w="850" w:type="dxa"/>
                </w:tcPr>
                <w:p w14:paraId="6FD22BE3" w14:textId="77777777" w:rsidR="00661994" w:rsidRDefault="00661994" w:rsidP="00661994">
                  <w:pPr>
                    <w:rPr>
                      <w:rFonts w:ascii="Calibri" w:hAnsi="Calibri"/>
                      <w:color w:val="000000"/>
                    </w:rPr>
                  </w:pPr>
                  <w:r>
                    <w:rPr>
                      <w:rFonts w:ascii="Calibri" w:hAnsi="Calibri"/>
                      <w:color w:val="000000"/>
                    </w:rPr>
                    <w:t>96 %</w:t>
                  </w:r>
                </w:p>
              </w:tc>
            </w:tr>
            <w:tr w:rsidR="00661994" w14:paraId="09F09DFE" w14:textId="77777777" w:rsidTr="00661994">
              <w:tc>
                <w:tcPr>
                  <w:tcW w:w="1730" w:type="dxa"/>
                </w:tcPr>
                <w:p w14:paraId="7E28C4CC" w14:textId="77777777" w:rsidR="00661994" w:rsidRDefault="00661994" w:rsidP="00661994">
                  <w:pPr>
                    <w:rPr>
                      <w:rFonts w:ascii="Calibri" w:hAnsi="Calibri"/>
                      <w:color w:val="000000"/>
                    </w:rPr>
                  </w:pPr>
                  <w:r>
                    <w:rPr>
                      <w:rFonts w:ascii="Calibri" w:hAnsi="Calibri"/>
                      <w:color w:val="000000"/>
                    </w:rPr>
                    <w:t>TuYV</w:t>
                  </w:r>
                </w:p>
              </w:tc>
              <w:tc>
                <w:tcPr>
                  <w:tcW w:w="1013" w:type="dxa"/>
                </w:tcPr>
                <w:p w14:paraId="7D12D4B2" w14:textId="77777777" w:rsidR="00661994" w:rsidRDefault="00661994" w:rsidP="00661994">
                  <w:pPr>
                    <w:rPr>
                      <w:rFonts w:ascii="Calibri" w:hAnsi="Calibri"/>
                      <w:color w:val="000000"/>
                    </w:rPr>
                  </w:pPr>
                  <w:r>
                    <w:rPr>
                      <w:rFonts w:ascii="Calibri" w:hAnsi="Calibri"/>
                      <w:color w:val="000000"/>
                    </w:rPr>
                    <w:t>69 %</w:t>
                  </w:r>
                </w:p>
              </w:tc>
              <w:tc>
                <w:tcPr>
                  <w:tcW w:w="850" w:type="dxa"/>
                </w:tcPr>
                <w:p w14:paraId="5676A3FA" w14:textId="77777777" w:rsidR="00661994" w:rsidRDefault="00661994" w:rsidP="00661994">
                  <w:pPr>
                    <w:rPr>
                      <w:rFonts w:ascii="Calibri" w:hAnsi="Calibri"/>
                      <w:color w:val="000000"/>
                    </w:rPr>
                  </w:pPr>
                  <w:r>
                    <w:rPr>
                      <w:rFonts w:ascii="Calibri" w:hAnsi="Calibri"/>
                      <w:color w:val="000000"/>
                    </w:rPr>
                    <w:t>15 %</w:t>
                  </w:r>
                </w:p>
              </w:tc>
              <w:tc>
                <w:tcPr>
                  <w:tcW w:w="993" w:type="dxa"/>
                </w:tcPr>
                <w:p w14:paraId="207D9CA4" w14:textId="77777777" w:rsidR="00661994" w:rsidRDefault="00661994" w:rsidP="00661994">
                  <w:pPr>
                    <w:rPr>
                      <w:rFonts w:ascii="Calibri" w:hAnsi="Calibri"/>
                      <w:color w:val="000000"/>
                    </w:rPr>
                  </w:pPr>
                  <w:r>
                    <w:rPr>
                      <w:rFonts w:ascii="Calibri" w:hAnsi="Calibri"/>
                      <w:color w:val="000000"/>
                    </w:rPr>
                    <w:t>48 %</w:t>
                  </w:r>
                </w:p>
              </w:tc>
              <w:tc>
                <w:tcPr>
                  <w:tcW w:w="850" w:type="dxa"/>
                </w:tcPr>
                <w:p w14:paraId="0DEF0BDC" w14:textId="77777777" w:rsidR="00661994" w:rsidRDefault="00661994" w:rsidP="00661994">
                  <w:pPr>
                    <w:rPr>
                      <w:rFonts w:ascii="Calibri" w:hAnsi="Calibri"/>
                      <w:color w:val="000000"/>
                    </w:rPr>
                  </w:pPr>
                  <w:r>
                    <w:rPr>
                      <w:rFonts w:ascii="Calibri" w:hAnsi="Calibri"/>
                      <w:color w:val="000000"/>
                    </w:rPr>
                    <w:t>95 %</w:t>
                  </w:r>
                </w:p>
              </w:tc>
              <w:tc>
                <w:tcPr>
                  <w:tcW w:w="851" w:type="dxa"/>
                </w:tcPr>
                <w:p w14:paraId="26A6A6F4" w14:textId="77777777" w:rsidR="00661994" w:rsidRDefault="00661994" w:rsidP="00661994">
                  <w:pPr>
                    <w:rPr>
                      <w:rFonts w:ascii="Calibri" w:hAnsi="Calibri"/>
                      <w:color w:val="000000"/>
                    </w:rPr>
                  </w:pPr>
                  <w:r>
                    <w:rPr>
                      <w:rFonts w:ascii="Calibri" w:hAnsi="Calibri"/>
                      <w:color w:val="000000"/>
                    </w:rPr>
                    <w:t>90 %</w:t>
                  </w:r>
                </w:p>
              </w:tc>
              <w:tc>
                <w:tcPr>
                  <w:tcW w:w="850" w:type="dxa"/>
                </w:tcPr>
                <w:p w14:paraId="625FA2AC" w14:textId="77777777" w:rsidR="00661994" w:rsidRDefault="00661994" w:rsidP="00661994">
                  <w:pPr>
                    <w:rPr>
                      <w:rFonts w:ascii="Calibri" w:hAnsi="Calibri"/>
                      <w:color w:val="000000"/>
                    </w:rPr>
                  </w:pPr>
                  <w:r>
                    <w:rPr>
                      <w:rFonts w:ascii="Calibri" w:hAnsi="Calibri"/>
                      <w:color w:val="000000"/>
                    </w:rPr>
                    <w:t>90 %</w:t>
                  </w:r>
                </w:p>
              </w:tc>
            </w:tr>
            <w:tr w:rsidR="00661994" w14:paraId="3E80050A" w14:textId="77777777" w:rsidTr="00661994">
              <w:tc>
                <w:tcPr>
                  <w:tcW w:w="1730" w:type="dxa"/>
                </w:tcPr>
                <w:p w14:paraId="6EE9D643" w14:textId="77777777" w:rsidR="00661994" w:rsidRDefault="00661994" w:rsidP="00661994">
                  <w:pPr>
                    <w:rPr>
                      <w:rFonts w:ascii="Calibri" w:hAnsi="Calibri"/>
                      <w:color w:val="000000"/>
                    </w:rPr>
                  </w:pPr>
                  <w:r>
                    <w:rPr>
                      <w:rFonts w:ascii="Calibri" w:hAnsi="Calibri"/>
                      <w:color w:val="000000"/>
                    </w:rPr>
                    <w:t>TuYV-WA</w:t>
                  </w:r>
                </w:p>
              </w:tc>
              <w:tc>
                <w:tcPr>
                  <w:tcW w:w="1013" w:type="dxa"/>
                </w:tcPr>
                <w:p w14:paraId="1BCDC300" w14:textId="77777777" w:rsidR="00661994" w:rsidRDefault="00661994" w:rsidP="00661994">
                  <w:pPr>
                    <w:rPr>
                      <w:rFonts w:ascii="Calibri" w:hAnsi="Calibri"/>
                      <w:color w:val="000000"/>
                    </w:rPr>
                  </w:pPr>
                  <w:r>
                    <w:rPr>
                      <w:rFonts w:ascii="Calibri" w:hAnsi="Calibri"/>
                      <w:color w:val="000000"/>
                    </w:rPr>
                    <w:t>68 %</w:t>
                  </w:r>
                </w:p>
              </w:tc>
              <w:tc>
                <w:tcPr>
                  <w:tcW w:w="850" w:type="dxa"/>
                </w:tcPr>
                <w:p w14:paraId="3FBE97D0" w14:textId="77777777" w:rsidR="00661994" w:rsidRDefault="00661994" w:rsidP="00661994">
                  <w:pPr>
                    <w:rPr>
                      <w:rFonts w:ascii="Calibri" w:hAnsi="Calibri"/>
                      <w:color w:val="000000"/>
                    </w:rPr>
                  </w:pPr>
                  <w:r>
                    <w:rPr>
                      <w:rFonts w:ascii="Calibri" w:hAnsi="Calibri"/>
                      <w:color w:val="000000"/>
                    </w:rPr>
                    <w:t>15 %</w:t>
                  </w:r>
                </w:p>
              </w:tc>
              <w:tc>
                <w:tcPr>
                  <w:tcW w:w="993" w:type="dxa"/>
                </w:tcPr>
                <w:p w14:paraId="0DD2E4FA" w14:textId="77777777" w:rsidR="00661994" w:rsidRDefault="00661994" w:rsidP="00661994">
                  <w:pPr>
                    <w:rPr>
                      <w:rFonts w:ascii="Calibri" w:hAnsi="Calibri"/>
                      <w:color w:val="000000"/>
                    </w:rPr>
                  </w:pPr>
                  <w:r>
                    <w:rPr>
                      <w:rFonts w:ascii="Calibri" w:hAnsi="Calibri"/>
                      <w:color w:val="000000"/>
                    </w:rPr>
                    <w:t>43 %</w:t>
                  </w:r>
                </w:p>
              </w:tc>
              <w:tc>
                <w:tcPr>
                  <w:tcW w:w="850" w:type="dxa"/>
                </w:tcPr>
                <w:p w14:paraId="6EA6F933" w14:textId="77777777" w:rsidR="00661994" w:rsidRDefault="00661994" w:rsidP="00661994">
                  <w:pPr>
                    <w:rPr>
                      <w:rFonts w:ascii="Calibri" w:hAnsi="Calibri"/>
                      <w:color w:val="000000"/>
                    </w:rPr>
                  </w:pPr>
                  <w:r>
                    <w:rPr>
                      <w:rFonts w:ascii="Calibri" w:hAnsi="Calibri"/>
                      <w:color w:val="000000"/>
                    </w:rPr>
                    <w:t>100 %</w:t>
                  </w:r>
                </w:p>
              </w:tc>
              <w:tc>
                <w:tcPr>
                  <w:tcW w:w="851" w:type="dxa"/>
                </w:tcPr>
                <w:p w14:paraId="16B30414" w14:textId="77777777" w:rsidR="00661994" w:rsidRDefault="00661994" w:rsidP="00661994">
                  <w:pPr>
                    <w:rPr>
                      <w:rFonts w:ascii="Calibri" w:hAnsi="Calibri"/>
                      <w:color w:val="000000"/>
                    </w:rPr>
                  </w:pPr>
                  <w:r>
                    <w:rPr>
                      <w:rFonts w:ascii="Calibri" w:hAnsi="Calibri"/>
                      <w:color w:val="000000"/>
                    </w:rPr>
                    <w:t>95 %</w:t>
                  </w:r>
                </w:p>
              </w:tc>
              <w:tc>
                <w:tcPr>
                  <w:tcW w:w="850" w:type="dxa"/>
                </w:tcPr>
                <w:p w14:paraId="6CB03221" w14:textId="77777777" w:rsidR="00661994" w:rsidRDefault="00661994" w:rsidP="00661994">
                  <w:pPr>
                    <w:rPr>
                      <w:rFonts w:ascii="Calibri" w:hAnsi="Calibri"/>
                      <w:color w:val="000000"/>
                    </w:rPr>
                  </w:pPr>
                  <w:r>
                    <w:rPr>
                      <w:rFonts w:ascii="Calibri" w:hAnsi="Calibri"/>
                      <w:color w:val="000000"/>
                    </w:rPr>
                    <w:t>**</w:t>
                  </w:r>
                </w:p>
              </w:tc>
            </w:tr>
            <w:tr w:rsidR="00661994" w14:paraId="2CB33B73" w14:textId="77777777" w:rsidTr="00661994">
              <w:tc>
                <w:tcPr>
                  <w:tcW w:w="1730" w:type="dxa"/>
                </w:tcPr>
                <w:p w14:paraId="504E1D95" w14:textId="77777777" w:rsidR="00661994" w:rsidRDefault="00661994" w:rsidP="00661994">
                  <w:pPr>
                    <w:rPr>
                      <w:rFonts w:ascii="Calibri" w:hAnsi="Calibri"/>
                      <w:color w:val="000000"/>
                    </w:rPr>
                  </w:pPr>
                  <w:r>
                    <w:rPr>
                      <w:rFonts w:ascii="Calibri" w:hAnsi="Calibri"/>
                      <w:color w:val="000000"/>
                    </w:rPr>
                    <w:t>CpCSV</w:t>
                  </w:r>
                </w:p>
              </w:tc>
              <w:tc>
                <w:tcPr>
                  <w:tcW w:w="1013" w:type="dxa"/>
                </w:tcPr>
                <w:p w14:paraId="5FD1CBDF" w14:textId="77777777" w:rsidR="00661994" w:rsidRDefault="00661994" w:rsidP="00661994">
                  <w:pPr>
                    <w:rPr>
                      <w:rFonts w:ascii="Calibri" w:hAnsi="Calibri"/>
                      <w:color w:val="000000"/>
                    </w:rPr>
                  </w:pPr>
                  <w:r>
                    <w:rPr>
                      <w:rFonts w:ascii="Calibri" w:hAnsi="Calibri"/>
                      <w:color w:val="000000"/>
                    </w:rPr>
                    <w:t xml:space="preserve">49% </w:t>
                  </w:r>
                </w:p>
              </w:tc>
              <w:tc>
                <w:tcPr>
                  <w:tcW w:w="850" w:type="dxa"/>
                </w:tcPr>
                <w:p w14:paraId="0E8715B0" w14:textId="77777777" w:rsidR="00661994" w:rsidRDefault="00661994" w:rsidP="00661994">
                  <w:pPr>
                    <w:rPr>
                      <w:rFonts w:ascii="Calibri" w:hAnsi="Calibri"/>
                      <w:color w:val="000000"/>
                    </w:rPr>
                  </w:pPr>
                  <w:r>
                    <w:rPr>
                      <w:rFonts w:ascii="Calibri" w:hAnsi="Calibri"/>
                      <w:color w:val="000000"/>
                    </w:rPr>
                    <w:t>35 %</w:t>
                  </w:r>
                </w:p>
              </w:tc>
              <w:tc>
                <w:tcPr>
                  <w:tcW w:w="993" w:type="dxa"/>
                </w:tcPr>
                <w:p w14:paraId="6F57B516" w14:textId="77777777" w:rsidR="00661994" w:rsidRDefault="00661994" w:rsidP="00661994">
                  <w:pPr>
                    <w:rPr>
                      <w:rFonts w:ascii="Calibri" w:hAnsi="Calibri"/>
                      <w:color w:val="000000"/>
                    </w:rPr>
                  </w:pPr>
                  <w:r>
                    <w:rPr>
                      <w:rFonts w:ascii="Calibri" w:hAnsi="Calibri"/>
                      <w:color w:val="000000"/>
                    </w:rPr>
                    <w:t>64 %</w:t>
                  </w:r>
                </w:p>
              </w:tc>
              <w:tc>
                <w:tcPr>
                  <w:tcW w:w="850" w:type="dxa"/>
                </w:tcPr>
                <w:p w14:paraId="12CAF705" w14:textId="77777777" w:rsidR="00661994" w:rsidRDefault="00661994" w:rsidP="00661994">
                  <w:pPr>
                    <w:rPr>
                      <w:rFonts w:ascii="Calibri" w:hAnsi="Calibri"/>
                      <w:color w:val="000000"/>
                    </w:rPr>
                  </w:pPr>
                  <w:r>
                    <w:rPr>
                      <w:rFonts w:ascii="Calibri" w:hAnsi="Calibri"/>
                      <w:color w:val="000000"/>
                    </w:rPr>
                    <w:t>70 %</w:t>
                  </w:r>
                </w:p>
              </w:tc>
              <w:tc>
                <w:tcPr>
                  <w:tcW w:w="851" w:type="dxa"/>
                </w:tcPr>
                <w:p w14:paraId="0F732F32" w14:textId="77777777" w:rsidR="00661994" w:rsidRDefault="00661994" w:rsidP="00661994">
                  <w:pPr>
                    <w:rPr>
                      <w:rFonts w:ascii="Calibri" w:hAnsi="Calibri"/>
                      <w:color w:val="000000"/>
                    </w:rPr>
                  </w:pPr>
                  <w:r>
                    <w:rPr>
                      <w:rFonts w:ascii="Calibri" w:hAnsi="Calibri"/>
                      <w:color w:val="000000"/>
                    </w:rPr>
                    <w:t>47 %</w:t>
                  </w:r>
                </w:p>
              </w:tc>
              <w:tc>
                <w:tcPr>
                  <w:tcW w:w="850" w:type="dxa"/>
                </w:tcPr>
                <w:p w14:paraId="50E6435E" w14:textId="77777777" w:rsidR="00661994" w:rsidRDefault="00661994" w:rsidP="00661994">
                  <w:pPr>
                    <w:rPr>
                      <w:rFonts w:ascii="Calibri" w:hAnsi="Calibri"/>
                      <w:color w:val="000000"/>
                    </w:rPr>
                  </w:pPr>
                  <w:r>
                    <w:rPr>
                      <w:rFonts w:ascii="Calibri" w:hAnsi="Calibri"/>
                      <w:color w:val="000000"/>
                    </w:rPr>
                    <w:t>21 %</w:t>
                  </w:r>
                </w:p>
              </w:tc>
            </w:tr>
          </w:tbl>
          <w:p w14:paraId="28D860DD" w14:textId="3EC53044" w:rsidR="00C469DF" w:rsidRDefault="00C469DF" w:rsidP="00C469DF">
            <w:pPr>
              <w:pStyle w:val="BodyTextIndent"/>
              <w:ind w:left="0" w:firstLine="0"/>
              <w:rPr>
                <w:rFonts w:asciiTheme="minorHAnsi" w:hAnsiTheme="minorHAnsi"/>
                <w:color w:val="000000"/>
              </w:rPr>
            </w:pPr>
            <w:r w:rsidRPr="00713732">
              <w:rPr>
                <w:rFonts w:asciiTheme="minorHAnsi" w:hAnsiTheme="minorHAnsi"/>
                <w:b/>
                <w:color w:val="000000"/>
              </w:rPr>
              <w:t>Table 1.</w:t>
            </w:r>
            <w:r w:rsidRPr="00713732">
              <w:rPr>
                <w:rFonts w:asciiTheme="minorHAnsi" w:hAnsiTheme="minorHAnsi"/>
                <w:color w:val="000000"/>
              </w:rPr>
              <w:t xml:space="preserve"> Percent nucleotide and amino acid </w:t>
            </w:r>
            <w:r w:rsidR="00866334">
              <w:rPr>
                <w:rFonts w:asciiTheme="minorHAnsi" w:hAnsiTheme="minorHAnsi"/>
                <w:color w:val="000000"/>
              </w:rPr>
              <w:t xml:space="preserve">sequence </w:t>
            </w:r>
            <w:r w:rsidRPr="00713732">
              <w:rPr>
                <w:rFonts w:asciiTheme="minorHAnsi" w:hAnsiTheme="minorHAnsi"/>
                <w:color w:val="000000"/>
              </w:rPr>
              <w:t xml:space="preserve">identities </w:t>
            </w:r>
            <w:r>
              <w:rPr>
                <w:rFonts w:asciiTheme="minorHAnsi" w:hAnsiTheme="minorHAnsi"/>
                <w:color w:val="000000"/>
              </w:rPr>
              <w:t>between FBPV1 isolate 5253 and FBPV1 isolate 5249, TuYV (NC_003743), TuYV-WA (JQ862472) and CpCSV (NC_008249). Values indicate percent nucleotide identities for whole-genome comparisons</w:t>
            </w:r>
            <w:r w:rsidR="00866334">
              <w:rPr>
                <w:rFonts w:asciiTheme="minorHAnsi" w:hAnsiTheme="minorHAnsi"/>
                <w:color w:val="000000"/>
              </w:rPr>
              <w:t>,</w:t>
            </w:r>
            <w:r>
              <w:rPr>
                <w:rFonts w:asciiTheme="minorHAnsi" w:hAnsiTheme="minorHAnsi"/>
                <w:color w:val="000000"/>
              </w:rPr>
              <w:t xml:space="preserve"> whereas amino acid </w:t>
            </w:r>
            <w:r w:rsidR="00866334">
              <w:rPr>
                <w:rFonts w:asciiTheme="minorHAnsi" w:hAnsiTheme="minorHAnsi"/>
                <w:color w:val="000000"/>
              </w:rPr>
              <w:t xml:space="preserve">sequence </w:t>
            </w:r>
            <w:r>
              <w:rPr>
                <w:rFonts w:asciiTheme="minorHAnsi" w:hAnsiTheme="minorHAnsi"/>
                <w:color w:val="000000"/>
              </w:rPr>
              <w:t xml:space="preserve">identities are used for </w:t>
            </w:r>
            <w:r w:rsidR="00F5188F">
              <w:rPr>
                <w:rFonts w:asciiTheme="minorHAnsi" w:hAnsiTheme="minorHAnsi"/>
                <w:color w:val="000000"/>
              </w:rPr>
              <w:t xml:space="preserve">each </w:t>
            </w:r>
            <w:r>
              <w:rPr>
                <w:rFonts w:asciiTheme="minorHAnsi" w:hAnsiTheme="minorHAnsi"/>
                <w:color w:val="000000"/>
              </w:rPr>
              <w:t>ORF</w:t>
            </w:r>
            <w:r w:rsidR="00F5188F">
              <w:rPr>
                <w:rFonts w:asciiTheme="minorHAnsi" w:hAnsiTheme="minorHAnsi"/>
                <w:color w:val="000000"/>
              </w:rPr>
              <w:t>-encoded protein</w:t>
            </w:r>
            <w:r>
              <w:rPr>
                <w:rFonts w:asciiTheme="minorHAnsi" w:hAnsiTheme="minorHAnsi"/>
                <w:color w:val="000000"/>
              </w:rPr>
              <w:t xml:space="preserve"> comparison. ** Note</w:t>
            </w:r>
            <w:r w:rsidR="00C1548E">
              <w:rPr>
                <w:rFonts w:asciiTheme="minorHAnsi" w:hAnsiTheme="minorHAnsi"/>
                <w:color w:val="000000"/>
              </w:rPr>
              <w:t xml:space="preserve"> that</w:t>
            </w:r>
            <w:r>
              <w:rPr>
                <w:rFonts w:asciiTheme="minorHAnsi" w:hAnsiTheme="minorHAnsi"/>
                <w:color w:val="000000"/>
              </w:rPr>
              <w:t xml:space="preserve"> the TuYV-WA isolate from </w:t>
            </w:r>
            <w:r w:rsidR="00F5188F">
              <w:rPr>
                <w:rFonts w:asciiTheme="minorHAnsi" w:hAnsiTheme="minorHAnsi"/>
                <w:color w:val="000000"/>
              </w:rPr>
              <w:t>GenB</w:t>
            </w:r>
            <w:r>
              <w:rPr>
                <w:rFonts w:asciiTheme="minorHAnsi" w:hAnsiTheme="minorHAnsi"/>
                <w:color w:val="000000"/>
              </w:rPr>
              <w:t xml:space="preserve">ank appears to have an error, or an anomaly, in the ORF 5 region leading to a premature stop codon which interferes with the proper translation of the ORF 5 protein. We therefore have not compared this region to FBPV1s ORF 5. </w:t>
            </w:r>
          </w:p>
          <w:p w14:paraId="2BD5CA5B" w14:textId="77777777" w:rsidR="00C469DF" w:rsidRDefault="00C469DF" w:rsidP="00724490">
            <w:pPr>
              <w:rPr>
                <w:rFonts w:ascii="Arial" w:hAnsi="Arial" w:cs="Arial"/>
                <w:color w:val="0000FF"/>
                <w:sz w:val="20"/>
              </w:rPr>
            </w:pPr>
          </w:p>
          <w:p w14:paraId="43C0D229" w14:textId="77777777" w:rsidR="00C469DF" w:rsidRDefault="00C469DF" w:rsidP="00724490">
            <w:pPr>
              <w:rPr>
                <w:rFonts w:ascii="Arial" w:hAnsi="Arial" w:cs="Arial"/>
                <w:color w:val="0000FF"/>
                <w:sz w:val="20"/>
              </w:rPr>
            </w:pPr>
          </w:p>
          <w:p w14:paraId="4E2AF846" w14:textId="3747E2EF" w:rsidR="00C469DF" w:rsidRDefault="00C469DF" w:rsidP="00724490">
            <w:pPr>
              <w:rPr>
                <w:rFonts w:ascii="Arial" w:hAnsi="Arial" w:cs="Arial"/>
                <w:color w:val="0000FF"/>
                <w:sz w:val="20"/>
              </w:rPr>
            </w:pPr>
            <w:r>
              <w:rPr>
                <w:rFonts w:ascii="Arial" w:hAnsi="Arial" w:cs="Arial"/>
                <w:noProof/>
                <w:color w:val="0000FF"/>
                <w:sz w:val="20"/>
                <w:lang w:val="en-AU" w:eastAsia="en-AU"/>
              </w:rPr>
              <w:lastRenderedPageBreak/>
              <w:drawing>
                <wp:inline distT="0" distB="0" distL="0" distR="0" wp14:anchorId="56F7224C" wp14:editId="512C9B1F">
                  <wp:extent cx="5836920" cy="7040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6920" cy="7040880"/>
                          </a:xfrm>
                          <a:prstGeom prst="rect">
                            <a:avLst/>
                          </a:prstGeom>
                          <a:noFill/>
                        </pic:spPr>
                      </pic:pic>
                    </a:graphicData>
                  </a:graphic>
                </wp:inline>
              </w:drawing>
            </w:r>
          </w:p>
          <w:p w14:paraId="618370FE" w14:textId="77777777" w:rsidR="00C469DF" w:rsidRDefault="00C469DF" w:rsidP="00724490">
            <w:pPr>
              <w:rPr>
                <w:rFonts w:ascii="Arial" w:hAnsi="Arial" w:cs="Arial"/>
                <w:color w:val="0000FF"/>
                <w:sz w:val="20"/>
              </w:rPr>
            </w:pPr>
          </w:p>
          <w:p w14:paraId="461445EB" w14:textId="3CE44E5D" w:rsidR="00243385" w:rsidRPr="00A01E2D" w:rsidRDefault="00C469DF" w:rsidP="00C469DF">
            <w:pPr>
              <w:rPr>
                <w:rFonts w:ascii="Calibri" w:hAnsi="Calibri"/>
                <w:color w:val="000000"/>
              </w:rPr>
            </w:pPr>
            <w:r w:rsidRPr="00A01E2D">
              <w:rPr>
                <w:rFonts w:ascii="Calibri" w:hAnsi="Calibri"/>
                <w:b/>
                <w:color w:val="000000"/>
              </w:rPr>
              <w:t>Figure 2</w:t>
            </w:r>
            <w:r w:rsidRPr="00A01E2D">
              <w:rPr>
                <w:rFonts w:ascii="Calibri" w:hAnsi="Calibri"/>
                <w:color w:val="000000"/>
              </w:rPr>
              <w:t xml:space="preserve">. Phylogenetic </w:t>
            </w:r>
            <w:r w:rsidR="00A01E2D">
              <w:rPr>
                <w:rFonts w:ascii="Calibri" w:hAnsi="Calibri"/>
                <w:color w:val="000000"/>
              </w:rPr>
              <w:t>relationship</w:t>
            </w:r>
            <w:r w:rsidRPr="00A01E2D">
              <w:rPr>
                <w:rFonts w:ascii="Calibri" w:hAnsi="Calibri"/>
                <w:color w:val="000000"/>
              </w:rPr>
              <w:t xml:space="preserve"> of faba bean polerovirus 1 (FBPV1) with members of the </w:t>
            </w:r>
            <w:r w:rsidR="00866334">
              <w:rPr>
                <w:rFonts w:ascii="Calibri" w:hAnsi="Calibri"/>
                <w:color w:val="000000"/>
              </w:rPr>
              <w:t xml:space="preserve">family </w:t>
            </w:r>
            <w:r w:rsidRPr="00A01E2D">
              <w:rPr>
                <w:rFonts w:ascii="Calibri" w:hAnsi="Calibri"/>
                <w:i/>
                <w:color w:val="000000"/>
              </w:rPr>
              <w:t>Luteoviridae</w:t>
            </w:r>
            <w:r w:rsidR="00A01E2D" w:rsidRPr="00A01E2D">
              <w:rPr>
                <w:rFonts w:ascii="Calibri" w:hAnsi="Calibri"/>
                <w:color w:val="000000"/>
              </w:rPr>
              <w:t xml:space="preserve"> </w:t>
            </w:r>
            <w:r w:rsidR="00A01E2D">
              <w:rPr>
                <w:rFonts w:ascii="Calibri" w:hAnsi="Calibri"/>
                <w:color w:val="000000"/>
              </w:rPr>
              <w:t>based on</w:t>
            </w:r>
            <w:r w:rsidR="00A01E2D" w:rsidRPr="00A01E2D">
              <w:rPr>
                <w:rFonts w:ascii="Calibri" w:hAnsi="Calibri"/>
                <w:color w:val="000000"/>
              </w:rPr>
              <w:t xml:space="preserve"> the full genome (A), RdRP (B) and coat protein (C)</w:t>
            </w:r>
            <w:r w:rsidRPr="00A01E2D">
              <w:rPr>
                <w:rFonts w:ascii="Calibri" w:hAnsi="Calibri"/>
                <w:color w:val="000000"/>
              </w:rPr>
              <w:t>. Maximum-likelihood phylogenic trees we</w:t>
            </w:r>
            <w:r w:rsidR="00243385" w:rsidRPr="00A01E2D">
              <w:rPr>
                <w:rFonts w:ascii="Calibri" w:hAnsi="Calibri"/>
                <w:color w:val="000000"/>
              </w:rPr>
              <w:t>re based on nucleotide (A) or</w:t>
            </w:r>
            <w:r w:rsidR="00150AD5" w:rsidRPr="00A01E2D">
              <w:rPr>
                <w:rFonts w:ascii="Calibri" w:hAnsi="Calibri"/>
                <w:color w:val="000000"/>
              </w:rPr>
              <w:t xml:space="preserve"> amino acid (B,</w:t>
            </w:r>
            <w:r w:rsidR="006B4333" w:rsidRPr="00A01E2D">
              <w:rPr>
                <w:rFonts w:ascii="Calibri" w:hAnsi="Calibri"/>
                <w:color w:val="000000"/>
              </w:rPr>
              <w:t xml:space="preserve"> </w:t>
            </w:r>
            <w:r w:rsidR="00150AD5" w:rsidRPr="00A01E2D">
              <w:rPr>
                <w:rFonts w:ascii="Calibri" w:hAnsi="Calibri"/>
                <w:color w:val="000000"/>
              </w:rPr>
              <w:t xml:space="preserve">C) sequence alignments and created in Geneious generated with RAxML using the GTR GAMMA (A) or GAMMA WAG (B,C) model with rapid bootstrapping and search for </w:t>
            </w:r>
            <w:r w:rsidR="00866334">
              <w:rPr>
                <w:rFonts w:ascii="Calibri" w:hAnsi="Calibri"/>
                <w:color w:val="000000"/>
              </w:rPr>
              <w:t xml:space="preserve">the </w:t>
            </w:r>
            <w:r w:rsidR="00150AD5" w:rsidRPr="00A01E2D">
              <w:rPr>
                <w:rFonts w:ascii="Calibri" w:hAnsi="Calibri"/>
                <w:color w:val="000000"/>
              </w:rPr>
              <w:t xml:space="preserve">best scoring ML tree algorithm and 100 bootstrap replicates. </w:t>
            </w:r>
            <w:r w:rsidR="000A51A6" w:rsidRPr="00A01E2D">
              <w:rPr>
                <w:rFonts w:ascii="Calibri" w:hAnsi="Calibri"/>
                <w:color w:val="000000"/>
              </w:rPr>
              <w:t>b</w:t>
            </w:r>
            <w:r w:rsidR="00DD7EE6" w:rsidRPr="00A01E2D">
              <w:rPr>
                <w:rFonts w:ascii="Calibri" w:hAnsi="Calibri"/>
                <w:color w:val="000000"/>
              </w:rPr>
              <w:t>ean leafroll virus (</w:t>
            </w:r>
            <w:r w:rsidR="00150AD5" w:rsidRPr="00A01E2D">
              <w:rPr>
                <w:rFonts w:ascii="Calibri" w:hAnsi="Calibri"/>
                <w:color w:val="000000"/>
              </w:rPr>
              <w:t>BLRV</w:t>
            </w:r>
            <w:r w:rsidR="00DD7EE6" w:rsidRPr="00A01E2D">
              <w:rPr>
                <w:rFonts w:ascii="Calibri" w:hAnsi="Calibri"/>
                <w:color w:val="000000"/>
              </w:rPr>
              <w:t xml:space="preserve">; </w:t>
            </w:r>
            <w:r w:rsidR="00E61C9D" w:rsidRPr="00A01E2D">
              <w:rPr>
                <w:rFonts w:ascii="Calibri" w:hAnsi="Calibri"/>
                <w:color w:val="000000"/>
              </w:rPr>
              <w:t>NC_003369</w:t>
            </w:r>
            <w:r w:rsidR="00DD7EE6" w:rsidRPr="00A01E2D">
              <w:rPr>
                <w:rFonts w:ascii="Calibri" w:hAnsi="Calibri"/>
                <w:color w:val="000000"/>
              </w:rPr>
              <w:t>),</w:t>
            </w:r>
            <w:r w:rsidR="00150AD5" w:rsidRPr="00A01E2D">
              <w:rPr>
                <w:rFonts w:ascii="Calibri" w:hAnsi="Calibri"/>
                <w:color w:val="000000"/>
              </w:rPr>
              <w:t xml:space="preserve"> </w:t>
            </w:r>
            <w:r w:rsidR="00DD7EE6" w:rsidRPr="00A01E2D">
              <w:rPr>
                <w:rFonts w:ascii="Calibri" w:hAnsi="Calibri"/>
                <w:color w:val="000000"/>
              </w:rPr>
              <w:t>soybean dwarf virus (</w:t>
            </w:r>
            <w:r w:rsidR="00150AD5" w:rsidRPr="00A01E2D">
              <w:rPr>
                <w:rFonts w:ascii="Calibri" w:hAnsi="Calibri"/>
                <w:color w:val="000000"/>
              </w:rPr>
              <w:t>SbDV</w:t>
            </w:r>
            <w:r w:rsidR="00DD7EE6" w:rsidRPr="00A01E2D">
              <w:rPr>
                <w:rFonts w:ascii="Calibri" w:hAnsi="Calibri"/>
                <w:color w:val="000000"/>
              </w:rPr>
              <w:t>; NC_003056)</w:t>
            </w:r>
            <w:r w:rsidR="00150AD5" w:rsidRPr="00A01E2D">
              <w:rPr>
                <w:rFonts w:ascii="Calibri" w:hAnsi="Calibri"/>
                <w:color w:val="000000"/>
              </w:rPr>
              <w:t xml:space="preserve">, </w:t>
            </w:r>
            <w:r w:rsidR="00DD7EE6" w:rsidRPr="00A01E2D">
              <w:rPr>
                <w:rFonts w:ascii="Calibri" w:hAnsi="Calibri"/>
                <w:color w:val="000000"/>
              </w:rPr>
              <w:t>rose spring dwarf-associated virus (</w:t>
            </w:r>
            <w:r w:rsidR="00150AD5" w:rsidRPr="00A01E2D">
              <w:rPr>
                <w:rFonts w:ascii="Calibri" w:hAnsi="Calibri"/>
                <w:color w:val="000000"/>
              </w:rPr>
              <w:t>RSDaV</w:t>
            </w:r>
            <w:r w:rsidR="00DD7EE6" w:rsidRPr="00A01E2D">
              <w:rPr>
                <w:rFonts w:ascii="Calibri" w:hAnsi="Calibri"/>
                <w:color w:val="000000"/>
              </w:rPr>
              <w:t>; EU024678)</w:t>
            </w:r>
            <w:r w:rsidR="00150AD5" w:rsidRPr="00A01E2D">
              <w:rPr>
                <w:rFonts w:ascii="Calibri" w:hAnsi="Calibri"/>
                <w:color w:val="000000"/>
              </w:rPr>
              <w:t xml:space="preserve">, </w:t>
            </w:r>
            <w:r w:rsidR="00DD7EE6" w:rsidRPr="00A01E2D">
              <w:rPr>
                <w:rFonts w:ascii="Calibri" w:hAnsi="Calibri"/>
                <w:color w:val="000000"/>
              </w:rPr>
              <w:t>barley yellow dwarf virus –MAV (</w:t>
            </w:r>
            <w:r w:rsidR="00150AD5" w:rsidRPr="00A01E2D">
              <w:rPr>
                <w:rFonts w:ascii="Calibri" w:hAnsi="Calibri"/>
                <w:color w:val="000000"/>
              </w:rPr>
              <w:t>BYDV-MAV</w:t>
            </w:r>
            <w:r w:rsidR="00DD7EE6" w:rsidRPr="00A01E2D">
              <w:rPr>
                <w:rFonts w:ascii="Calibri" w:hAnsi="Calibri"/>
                <w:color w:val="000000"/>
              </w:rPr>
              <w:t xml:space="preserve">; </w:t>
            </w:r>
            <w:r w:rsidR="00E61C9D" w:rsidRPr="00A01E2D">
              <w:rPr>
                <w:rFonts w:ascii="Calibri" w:hAnsi="Calibri"/>
                <w:color w:val="000000"/>
              </w:rPr>
              <w:t>NC_003680)</w:t>
            </w:r>
            <w:r w:rsidR="00150AD5" w:rsidRPr="00A01E2D">
              <w:rPr>
                <w:rFonts w:ascii="Calibri" w:hAnsi="Calibri"/>
                <w:color w:val="000000"/>
              </w:rPr>
              <w:t xml:space="preserve">, </w:t>
            </w:r>
            <w:r w:rsidR="00DD7EE6" w:rsidRPr="00A01E2D">
              <w:rPr>
                <w:rFonts w:ascii="Calibri" w:hAnsi="Calibri"/>
                <w:color w:val="000000"/>
              </w:rPr>
              <w:t>barley yellow dwarf virus-PAS (</w:t>
            </w:r>
            <w:r w:rsidR="00150AD5" w:rsidRPr="00A01E2D">
              <w:rPr>
                <w:rFonts w:ascii="Calibri" w:hAnsi="Calibri"/>
                <w:color w:val="000000"/>
              </w:rPr>
              <w:t>BYDV-PAS</w:t>
            </w:r>
            <w:r w:rsidR="00DD7EE6" w:rsidRPr="00A01E2D">
              <w:rPr>
                <w:rFonts w:ascii="Calibri" w:hAnsi="Calibri"/>
                <w:color w:val="000000"/>
              </w:rPr>
              <w:t xml:space="preserve">; </w:t>
            </w:r>
            <w:r w:rsidR="00E61C9D" w:rsidRPr="00A01E2D">
              <w:rPr>
                <w:rFonts w:ascii="Calibri" w:hAnsi="Calibri"/>
                <w:color w:val="000000"/>
              </w:rPr>
              <w:t>NC_002160</w:t>
            </w:r>
            <w:r w:rsidR="00DD7EE6" w:rsidRPr="00A01E2D">
              <w:rPr>
                <w:rFonts w:ascii="Calibri" w:hAnsi="Calibri"/>
                <w:color w:val="000000"/>
              </w:rPr>
              <w:t>)</w:t>
            </w:r>
            <w:r w:rsidR="00150AD5" w:rsidRPr="00A01E2D">
              <w:rPr>
                <w:rFonts w:ascii="Calibri" w:hAnsi="Calibri"/>
                <w:color w:val="000000"/>
              </w:rPr>
              <w:t xml:space="preserve">, </w:t>
            </w:r>
            <w:r w:rsidR="00DD7EE6" w:rsidRPr="00A01E2D">
              <w:rPr>
                <w:rFonts w:ascii="Calibri" w:hAnsi="Calibri"/>
                <w:color w:val="000000"/>
              </w:rPr>
              <w:t>barley yellow dwarf virus-PAV (</w:t>
            </w:r>
            <w:r w:rsidR="00150AD5" w:rsidRPr="00A01E2D">
              <w:rPr>
                <w:rFonts w:ascii="Calibri" w:hAnsi="Calibri"/>
                <w:color w:val="000000"/>
              </w:rPr>
              <w:t>BYDV-PAV</w:t>
            </w:r>
            <w:r w:rsidR="00DD7EE6" w:rsidRPr="00A01E2D">
              <w:rPr>
                <w:rFonts w:ascii="Calibri" w:hAnsi="Calibri"/>
                <w:color w:val="000000"/>
              </w:rPr>
              <w:t xml:space="preserve">; </w:t>
            </w:r>
            <w:r w:rsidR="00E61C9D" w:rsidRPr="00A01E2D">
              <w:rPr>
                <w:rFonts w:ascii="Calibri" w:hAnsi="Calibri"/>
                <w:color w:val="000000"/>
              </w:rPr>
              <w:t>NC_004750)</w:t>
            </w:r>
            <w:r w:rsidR="00150AD5" w:rsidRPr="00A01E2D">
              <w:rPr>
                <w:rFonts w:ascii="Calibri" w:hAnsi="Calibri"/>
                <w:color w:val="000000"/>
              </w:rPr>
              <w:t xml:space="preserve">, </w:t>
            </w:r>
            <w:r w:rsidR="00DD7EE6" w:rsidRPr="00A01E2D">
              <w:rPr>
                <w:rFonts w:ascii="Calibri" w:hAnsi="Calibri"/>
                <w:color w:val="000000"/>
              </w:rPr>
              <w:t xml:space="preserve">barley yellow dwarf </w:t>
            </w:r>
            <w:r w:rsidR="00DD7EE6" w:rsidRPr="00A01E2D">
              <w:rPr>
                <w:rFonts w:ascii="Calibri" w:hAnsi="Calibri"/>
                <w:color w:val="000000"/>
              </w:rPr>
              <w:lastRenderedPageBreak/>
              <w:t>virus-KER-II (</w:t>
            </w:r>
            <w:r w:rsidR="00150AD5" w:rsidRPr="00A01E2D">
              <w:rPr>
                <w:rFonts w:ascii="Calibri" w:hAnsi="Calibri"/>
                <w:color w:val="000000"/>
              </w:rPr>
              <w:t>BYDV-KER-II</w:t>
            </w:r>
            <w:r w:rsidR="00DD7EE6" w:rsidRPr="00A01E2D">
              <w:rPr>
                <w:rFonts w:ascii="Calibri" w:hAnsi="Calibri"/>
                <w:color w:val="000000"/>
              </w:rPr>
              <w:t>; KC571999)</w:t>
            </w:r>
            <w:r w:rsidR="00150AD5" w:rsidRPr="00A01E2D">
              <w:rPr>
                <w:rFonts w:ascii="Calibri" w:hAnsi="Calibri"/>
                <w:color w:val="000000"/>
              </w:rPr>
              <w:t xml:space="preserve">, </w:t>
            </w:r>
            <w:r w:rsidR="00DD7EE6" w:rsidRPr="00A01E2D">
              <w:rPr>
                <w:rFonts w:ascii="Calibri" w:hAnsi="Calibri"/>
                <w:color w:val="000000"/>
              </w:rPr>
              <w:t>barley yellow dwarf virus-KER-III (</w:t>
            </w:r>
            <w:r w:rsidR="00150AD5" w:rsidRPr="00A01E2D">
              <w:rPr>
                <w:rFonts w:ascii="Calibri" w:hAnsi="Calibri"/>
                <w:color w:val="000000"/>
              </w:rPr>
              <w:t>BYDV-KER-III</w:t>
            </w:r>
            <w:r w:rsidR="00DD7EE6" w:rsidRPr="00A01E2D">
              <w:rPr>
                <w:rFonts w:ascii="Calibri" w:hAnsi="Calibri"/>
                <w:color w:val="000000"/>
              </w:rPr>
              <w:t>; KC559092)</w:t>
            </w:r>
            <w:r w:rsidR="00150AD5" w:rsidRPr="00A01E2D">
              <w:rPr>
                <w:rFonts w:ascii="Calibri" w:hAnsi="Calibri"/>
                <w:color w:val="000000"/>
              </w:rPr>
              <w:t xml:space="preserve">, </w:t>
            </w:r>
            <w:r w:rsidR="000A51A6" w:rsidRPr="00A01E2D">
              <w:rPr>
                <w:rFonts w:ascii="Calibri" w:hAnsi="Calibri"/>
                <w:color w:val="000000"/>
              </w:rPr>
              <w:t>b</w:t>
            </w:r>
            <w:r w:rsidR="00E61C9D" w:rsidRPr="00A01E2D">
              <w:rPr>
                <w:rFonts w:ascii="Calibri" w:hAnsi="Calibri"/>
                <w:color w:val="000000"/>
              </w:rPr>
              <w:t>eet western yellows virus (</w:t>
            </w:r>
            <w:r w:rsidR="00150AD5" w:rsidRPr="00A01E2D">
              <w:rPr>
                <w:rFonts w:ascii="Calibri" w:hAnsi="Calibri"/>
                <w:color w:val="000000"/>
              </w:rPr>
              <w:t>BWYV</w:t>
            </w:r>
            <w:r w:rsidR="00E61C9D" w:rsidRPr="00A01E2D">
              <w:rPr>
                <w:rFonts w:ascii="Calibri" w:hAnsi="Calibri"/>
                <w:color w:val="000000"/>
              </w:rPr>
              <w:t>; NC_004756)</w:t>
            </w:r>
            <w:r w:rsidR="00150AD5" w:rsidRPr="00A01E2D">
              <w:rPr>
                <w:rFonts w:ascii="Calibri" w:hAnsi="Calibri"/>
                <w:color w:val="000000"/>
              </w:rPr>
              <w:t xml:space="preserve">, turnip yellows virus (TuYV; NC_003743), </w:t>
            </w:r>
            <w:r w:rsidR="00E61C9D" w:rsidRPr="00A01E2D">
              <w:rPr>
                <w:rFonts w:ascii="Calibri" w:hAnsi="Calibri"/>
                <w:color w:val="000000"/>
              </w:rPr>
              <w:t>cucurbit aphid borne yellows virus (</w:t>
            </w:r>
            <w:r w:rsidR="00150AD5" w:rsidRPr="00A01E2D">
              <w:rPr>
                <w:rFonts w:ascii="Calibri" w:hAnsi="Calibri"/>
                <w:color w:val="000000"/>
              </w:rPr>
              <w:t>CABYV</w:t>
            </w:r>
            <w:r w:rsidR="00E61C9D" w:rsidRPr="00A01E2D">
              <w:rPr>
                <w:rFonts w:ascii="Calibri" w:hAnsi="Calibri"/>
                <w:color w:val="000000"/>
              </w:rPr>
              <w:t>; NC_003688)</w:t>
            </w:r>
            <w:r w:rsidR="00150AD5" w:rsidRPr="00A01E2D">
              <w:rPr>
                <w:rFonts w:ascii="Calibri" w:hAnsi="Calibri"/>
                <w:color w:val="000000"/>
              </w:rPr>
              <w:t xml:space="preserve">, </w:t>
            </w:r>
            <w:r w:rsidR="000A51A6" w:rsidRPr="00A01E2D">
              <w:rPr>
                <w:rFonts w:ascii="Calibri" w:hAnsi="Calibri"/>
                <w:color w:val="000000"/>
              </w:rPr>
              <w:t>c</w:t>
            </w:r>
            <w:r w:rsidR="00E61C9D" w:rsidRPr="00A01E2D">
              <w:rPr>
                <w:rFonts w:ascii="Calibri" w:hAnsi="Calibri"/>
                <w:color w:val="000000"/>
              </w:rPr>
              <w:t>otton leafroll dwarf virus (</w:t>
            </w:r>
            <w:r w:rsidR="00150AD5" w:rsidRPr="00A01E2D">
              <w:rPr>
                <w:rFonts w:ascii="Calibri" w:hAnsi="Calibri"/>
                <w:color w:val="000000"/>
              </w:rPr>
              <w:t>CLRDV</w:t>
            </w:r>
            <w:r w:rsidR="00E61C9D" w:rsidRPr="00A01E2D">
              <w:rPr>
                <w:rFonts w:ascii="Calibri" w:hAnsi="Calibri"/>
                <w:color w:val="000000"/>
              </w:rPr>
              <w:t>; NC_014545)</w:t>
            </w:r>
            <w:r w:rsidR="00150AD5" w:rsidRPr="00A01E2D">
              <w:rPr>
                <w:rFonts w:ascii="Calibri" w:hAnsi="Calibri"/>
                <w:color w:val="000000"/>
              </w:rPr>
              <w:t xml:space="preserve">, </w:t>
            </w:r>
            <w:r w:rsidR="000A51A6" w:rsidRPr="00A01E2D">
              <w:rPr>
                <w:rFonts w:ascii="Calibri" w:hAnsi="Calibri"/>
                <w:color w:val="000000"/>
              </w:rPr>
              <w:t>p</w:t>
            </w:r>
            <w:r w:rsidR="00E61C9D" w:rsidRPr="00A01E2D">
              <w:rPr>
                <w:rFonts w:ascii="Calibri" w:hAnsi="Calibri"/>
                <w:color w:val="000000"/>
              </w:rPr>
              <w:t>epper vein yellows virus (</w:t>
            </w:r>
            <w:r w:rsidR="00150AD5" w:rsidRPr="00A01E2D">
              <w:rPr>
                <w:rFonts w:ascii="Calibri" w:hAnsi="Calibri"/>
                <w:color w:val="000000"/>
              </w:rPr>
              <w:t>PeVYV</w:t>
            </w:r>
            <w:r w:rsidR="00E61C9D" w:rsidRPr="00A01E2D">
              <w:rPr>
                <w:rFonts w:ascii="Calibri" w:hAnsi="Calibri"/>
                <w:color w:val="000000"/>
              </w:rPr>
              <w:t>; NC_015050)</w:t>
            </w:r>
            <w:r w:rsidR="00150AD5" w:rsidRPr="00A01E2D">
              <w:rPr>
                <w:rFonts w:ascii="Calibri" w:hAnsi="Calibri"/>
                <w:color w:val="000000"/>
              </w:rPr>
              <w:t xml:space="preserve">, chickpea chlorotic stunt virus (CpCSV; NC_008249), </w:t>
            </w:r>
            <w:r w:rsidR="00E61C9D" w:rsidRPr="00A01E2D">
              <w:rPr>
                <w:rFonts w:ascii="Calibri" w:hAnsi="Calibri"/>
                <w:color w:val="000000"/>
              </w:rPr>
              <w:t>pea enation mosaic virus 1 (</w:t>
            </w:r>
            <w:r w:rsidR="00150AD5" w:rsidRPr="00A01E2D">
              <w:rPr>
                <w:rFonts w:ascii="Calibri" w:hAnsi="Calibri"/>
                <w:color w:val="000000"/>
              </w:rPr>
              <w:t>PEMV1</w:t>
            </w:r>
            <w:r w:rsidR="00E61C9D" w:rsidRPr="00A01E2D">
              <w:rPr>
                <w:rFonts w:ascii="Calibri" w:hAnsi="Calibri"/>
                <w:color w:val="000000"/>
              </w:rPr>
              <w:t>; NC_003629)</w:t>
            </w:r>
            <w:r w:rsidR="00150AD5" w:rsidRPr="00A01E2D">
              <w:rPr>
                <w:rFonts w:ascii="Calibri" w:hAnsi="Calibri"/>
                <w:color w:val="000000"/>
              </w:rPr>
              <w:t>.</w:t>
            </w:r>
          </w:p>
          <w:p w14:paraId="210332F2" w14:textId="2F72EC39" w:rsidR="00C469DF" w:rsidRPr="00B91D87" w:rsidRDefault="00C469DF" w:rsidP="00E61C9D">
            <w:pPr>
              <w:rPr>
                <w:rFonts w:ascii="Arial" w:hAnsi="Arial" w:cs="Arial"/>
                <w:color w:val="0000FF"/>
                <w:sz w:val="20"/>
              </w:rPr>
            </w:pPr>
            <w:r w:rsidRPr="00A84C4A">
              <w:rPr>
                <w:rFonts w:ascii="Calibri" w:hAnsi="Calibri"/>
                <w:color w:val="000000"/>
              </w:rPr>
              <w:t xml:space="preserve"> </w:t>
            </w:r>
          </w:p>
        </w:tc>
      </w:tr>
    </w:tbl>
    <w:p w14:paraId="5979C2C7" w14:textId="12CB3445" w:rsidR="006C4A0C" w:rsidRDefault="006C4A0C" w:rsidP="00AC0E72">
      <w:pPr>
        <w:rPr>
          <w:lang w:val="en-GB"/>
        </w:rPr>
      </w:pPr>
    </w:p>
    <w:p w14:paraId="2F323C63" w14:textId="77777777" w:rsidR="006C4A0C" w:rsidRDefault="006C4A0C" w:rsidP="00AC0E72">
      <w:pPr>
        <w:rPr>
          <w:lang w:val="en-GB"/>
        </w:rPr>
      </w:pPr>
    </w:p>
    <w:p w14:paraId="3543719D" w14:textId="77777777" w:rsidR="00AC0E72" w:rsidRDefault="00AC0E72" w:rsidP="00AC0E72">
      <w:pPr>
        <w:rPr>
          <w:lang w:val="en-GB"/>
        </w:rPr>
      </w:pPr>
    </w:p>
    <w:p w14:paraId="776A7118" w14:textId="77777777" w:rsidR="009320C8" w:rsidRDefault="009320C8" w:rsidP="00AC0E72">
      <w:pPr>
        <w:rPr>
          <w:lang w:val="en-GB"/>
        </w:rPr>
      </w:pPr>
    </w:p>
    <w:p w14:paraId="4981967C" w14:textId="77777777" w:rsidR="00AA601F" w:rsidRDefault="00AA601F"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77777777" w:rsidR="00AA601F" w:rsidRDefault="00AA601F" w:rsidP="00820E4D">
            <w:pPr>
              <w:pStyle w:val="BodyTextIndent"/>
              <w:ind w:left="567" w:hanging="567"/>
              <w:rPr>
                <w:rFonts w:ascii="Times New Roman" w:hAnsi="Times New Roman"/>
                <w:color w:val="000000"/>
              </w:rPr>
            </w:pPr>
          </w:p>
          <w:p w14:paraId="689E82C5" w14:textId="6C502F07" w:rsidR="00474A23" w:rsidRDefault="00474A23" w:rsidP="00474A23">
            <w:pPr>
              <w:tabs>
                <w:tab w:val="left" w:pos="5610"/>
              </w:tabs>
              <w:rPr>
                <w:rFonts w:ascii="Helvetica" w:hAnsi="Helvetica"/>
                <w:color w:val="333333"/>
                <w:spacing w:val="4"/>
                <w:sz w:val="21"/>
                <w:szCs w:val="21"/>
                <w:shd w:val="clear" w:color="auto" w:fill="FCFCFC"/>
              </w:rPr>
            </w:pPr>
            <w:r w:rsidRPr="00474A23">
              <w:rPr>
                <w:rFonts w:asciiTheme="minorHAnsi" w:hAnsiTheme="minorHAnsi"/>
              </w:rPr>
              <w:t xml:space="preserve">FF Filardo, JE Thomas, M Webb, M Sharman </w:t>
            </w:r>
            <w:r>
              <w:rPr>
                <w:rFonts w:asciiTheme="minorHAnsi" w:hAnsiTheme="minorHAnsi"/>
              </w:rPr>
              <w:t>(2019) Faba bean polerovirus 1 (FBPV-1</w:t>
            </w:r>
            <w:r w:rsidR="00A01E2D">
              <w:rPr>
                <w:rFonts w:asciiTheme="minorHAnsi" w:hAnsiTheme="minorHAnsi"/>
              </w:rPr>
              <w:t>):</w:t>
            </w:r>
            <w:r>
              <w:rPr>
                <w:rFonts w:asciiTheme="minorHAnsi" w:hAnsiTheme="minorHAnsi"/>
              </w:rPr>
              <w:t xml:space="preserve"> a new polerovirus infecting legume crops in Australia. </w:t>
            </w:r>
            <w:r w:rsidRPr="007040E7">
              <w:rPr>
                <w:rFonts w:asciiTheme="minorHAnsi" w:hAnsiTheme="minorHAnsi"/>
              </w:rPr>
              <w:t>Archives Virology</w:t>
            </w:r>
            <w:r w:rsidR="007040E7">
              <w:rPr>
                <w:rFonts w:asciiTheme="minorHAnsi" w:hAnsiTheme="minorHAnsi"/>
              </w:rPr>
              <w:t xml:space="preserve"> </w:t>
            </w:r>
            <w:r w:rsidRPr="007040E7">
              <w:rPr>
                <w:rFonts w:ascii="Helvetica" w:hAnsi="Helvetica"/>
                <w:spacing w:val="4"/>
                <w:sz w:val="21"/>
                <w:szCs w:val="21"/>
                <w:shd w:val="clear" w:color="auto" w:fill="FCFCFC"/>
              </w:rPr>
              <w:t>doi</w:t>
            </w:r>
            <w:r w:rsidR="007040E7">
              <w:rPr>
                <w:rFonts w:ascii="Helvetica" w:hAnsi="Helvetica"/>
                <w:spacing w:val="4"/>
                <w:sz w:val="21"/>
                <w:szCs w:val="21"/>
                <w:shd w:val="clear" w:color="auto" w:fill="FCFCFC"/>
              </w:rPr>
              <w:t xml:space="preserve"> </w:t>
            </w:r>
            <w:r w:rsidRPr="007040E7">
              <w:rPr>
                <w:rFonts w:ascii="Helvetica" w:hAnsi="Helvetica"/>
                <w:spacing w:val="4"/>
                <w:sz w:val="21"/>
                <w:szCs w:val="21"/>
                <w:shd w:val="clear" w:color="auto" w:fill="FCFCFC"/>
              </w:rPr>
              <w:t>10.1007/s00705-019-04233-w</w:t>
            </w:r>
          </w:p>
          <w:p w14:paraId="055562BC" w14:textId="77777777" w:rsidR="00474A23" w:rsidRDefault="00474A23" w:rsidP="00474A23">
            <w:pPr>
              <w:tabs>
                <w:tab w:val="left" w:pos="5610"/>
              </w:tabs>
              <w:rPr>
                <w:rFonts w:ascii="Helvetica" w:hAnsi="Helvetica"/>
                <w:color w:val="333333"/>
                <w:spacing w:val="4"/>
                <w:sz w:val="21"/>
                <w:szCs w:val="21"/>
                <w:shd w:val="clear" w:color="auto" w:fill="FCFCFC"/>
              </w:rPr>
            </w:pPr>
          </w:p>
          <w:p w14:paraId="3E14E3EB" w14:textId="5874A2AF" w:rsidR="00474A23" w:rsidRPr="00474A23" w:rsidRDefault="00474A23" w:rsidP="00474A23">
            <w:pPr>
              <w:tabs>
                <w:tab w:val="left" w:pos="5610"/>
              </w:tabs>
              <w:rPr>
                <w:rFonts w:asciiTheme="minorHAnsi" w:hAnsiTheme="minorHAnsi"/>
              </w:rPr>
            </w:pPr>
            <w:r>
              <w:rPr>
                <w:rFonts w:asciiTheme="minorHAnsi" w:hAnsiTheme="minorHAnsi"/>
              </w:rPr>
              <w:t xml:space="preserve">MA Mayo, WA Miller (1999) The structure and expression of </w:t>
            </w:r>
            <w:r w:rsidR="00A01E2D" w:rsidRPr="00A01E2D">
              <w:rPr>
                <w:rFonts w:asciiTheme="minorHAnsi" w:hAnsiTheme="minorHAnsi"/>
                <w:i/>
              </w:rPr>
              <w:t>L</w:t>
            </w:r>
            <w:r w:rsidRPr="00A01E2D">
              <w:rPr>
                <w:rFonts w:asciiTheme="minorHAnsi" w:hAnsiTheme="minorHAnsi"/>
                <w:i/>
              </w:rPr>
              <w:t>uteoviridae</w:t>
            </w:r>
            <w:r>
              <w:rPr>
                <w:rFonts w:asciiTheme="minorHAnsi" w:hAnsiTheme="minorHAnsi"/>
              </w:rPr>
              <w:t xml:space="preserve"> genomes. In</w:t>
            </w:r>
            <w:r w:rsidR="00954831">
              <w:rPr>
                <w:rFonts w:asciiTheme="minorHAnsi" w:hAnsiTheme="minorHAnsi"/>
              </w:rPr>
              <w:t xml:space="preserve">: Smith HG, Barker H (eds) The </w:t>
            </w:r>
            <w:r w:rsidR="00954831" w:rsidRPr="00A01E2D">
              <w:rPr>
                <w:rFonts w:asciiTheme="minorHAnsi" w:hAnsiTheme="minorHAnsi"/>
                <w:i/>
              </w:rPr>
              <w:t>L</w:t>
            </w:r>
            <w:r w:rsidRPr="00A01E2D">
              <w:rPr>
                <w:rFonts w:asciiTheme="minorHAnsi" w:hAnsiTheme="minorHAnsi"/>
                <w:i/>
              </w:rPr>
              <w:t>uteoviridae</w:t>
            </w:r>
            <w:r>
              <w:rPr>
                <w:rFonts w:asciiTheme="minorHAnsi" w:hAnsiTheme="minorHAnsi"/>
              </w:rPr>
              <w:t>. CAB International, Wallingford, pp 23-42</w:t>
            </w:r>
            <w:r w:rsidR="00DE6904">
              <w:rPr>
                <w:rFonts w:asciiTheme="minorHAnsi" w:hAnsiTheme="minorHAnsi"/>
              </w:rPr>
              <w:t>.</w:t>
            </w:r>
            <w:r>
              <w:rPr>
                <w:rFonts w:asciiTheme="minorHAnsi" w:hAnsiTheme="minorHAnsi"/>
              </w:rPr>
              <w:t xml:space="preserve"> </w:t>
            </w: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val="en-AU" w:eastAsia="en-AU"/>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7018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13"/>
      <w:footerReference w:type="default" r:id="rId14"/>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7D74C" w14:textId="77777777" w:rsidR="00447668" w:rsidRDefault="00447668" w:rsidP="0005725B">
      <w:pPr>
        <w:pStyle w:val="Header"/>
      </w:pPr>
      <w:r>
        <w:separator/>
      </w:r>
    </w:p>
  </w:endnote>
  <w:endnote w:type="continuationSeparator" w:id="0">
    <w:p w14:paraId="6CA7E771" w14:textId="77777777" w:rsidR="00447668" w:rsidRDefault="00447668" w:rsidP="0005725B">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954831">
      <w:rPr>
        <w:rFonts w:ascii="Arial" w:hAnsi="Arial" w:cs="Arial"/>
        <w:noProof/>
        <w:color w:val="808080"/>
        <w:sz w:val="20"/>
      </w:rPr>
      <w:t>6</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954831">
      <w:rPr>
        <w:rFonts w:ascii="Arial" w:hAnsi="Arial" w:cs="Arial"/>
        <w:noProof/>
        <w:color w:val="808080"/>
        <w:sz w:val="20"/>
      </w:rPr>
      <w:t>6</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3C1E9" w14:textId="77777777" w:rsidR="00447668" w:rsidRDefault="00447668" w:rsidP="0005725B">
      <w:pPr>
        <w:pStyle w:val="Header"/>
      </w:pPr>
      <w:r>
        <w:separator/>
      </w:r>
    </w:p>
  </w:footnote>
  <w:footnote w:type="continuationSeparator" w:id="0">
    <w:p w14:paraId="6A8096C9" w14:textId="77777777" w:rsidR="00447668" w:rsidRDefault="00447668" w:rsidP="0005725B">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5725B"/>
    <w:rsid w:val="00072CC5"/>
    <w:rsid w:val="00093DD3"/>
    <w:rsid w:val="000A51A6"/>
    <w:rsid w:val="000A6DE3"/>
    <w:rsid w:val="000A7E3F"/>
    <w:rsid w:val="000A7F1C"/>
    <w:rsid w:val="000B3132"/>
    <w:rsid w:val="000B7774"/>
    <w:rsid w:val="000C0126"/>
    <w:rsid w:val="000C32A9"/>
    <w:rsid w:val="000D2F03"/>
    <w:rsid w:val="000F5890"/>
    <w:rsid w:val="000F5A87"/>
    <w:rsid w:val="00100092"/>
    <w:rsid w:val="00104A4B"/>
    <w:rsid w:val="0010595F"/>
    <w:rsid w:val="00114BD4"/>
    <w:rsid w:val="0012008F"/>
    <w:rsid w:val="0012796D"/>
    <w:rsid w:val="00150AD5"/>
    <w:rsid w:val="001551A8"/>
    <w:rsid w:val="001578A6"/>
    <w:rsid w:val="001664DF"/>
    <w:rsid w:val="0017329D"/>
    <w:rsid w:val="00173983"/>
    <w:rsid w:val="0017739A"/>
    <w:rsid w:val="001811B7"/>
    <w:rsid w:val="00185699"/>
    <w:rsid w:val="00191C02"/>
    <w:rsid w:val="001946B2"/>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43385"/>
    <w:rsid w:val="00252570"/>
    <w:rsid w:val="002539A7"/>
    <w:rsid w:val="00260377"/>
    <w:rsid w:val="00265E5A"/>
    <w:rsid w:val="002732D1"/>
    <w:rsid w:val="00273D3D"/>
    <w:rsid w:val="002741A7"/>
    <w:rsid w:val="00275425"/>
    <w:rsid w:val="002777A3"/>
    <w:rsid w:val="0028367A"/>
    <w:rsid w:val="00283FE0"/>
    <w:rsid w:val="0028627E"/>
    <w:rsid w:val="00291213"/>
    <w:rsid w:val="002930D6"/>
    <w:rsid w:val="00295698"/>
    <w:rsid w:val="002978A6"/>
    <w:rsid w:val="002A4018"/>
    <w:rsid w:val="002A7D6D"/>
    <w:rsid w:val="002B75AB"/>
    <w:rsid w:val="002E36D5"/>
    <w:rsid w:val="002F0478"/>
    <w:rsid w:val="00300B0A"/>
    <w:rsid w:val="00300F43"/>
    <w:rsid w:val="00304104"/>
    <w:rsid w:val="00306A5E"/>
    <w:rsid w:val="00315757"/>
    <w:rsid w:val="00315AEE"/>
    <w:rsid w:val="00342A81"/>
    <w:rsid w:val="00342D4D"/>
    <w:rsid w:val="003433D8"/>
    <w:rsid w:val="0034563C"/>
    <w:rsid w:val="003538F3"/>
    <w:rsid w:val="003563FA"/>
    <w:rsid w:val="003623D9"/>
    <w:rsid w:val="00364F36"/>
    <w:rsid w:val="003676E2"/>
    <w:rsid w:val="00371BB7"/>
    <w:rsid w:val="00377A06"/>
    <w:rsid w:val="00391FB5"/>
    <w:rsid w:val="003A0BE4"/>
    <w:rsid w:val="003A48CF"/>
    <w:rsid w:val="003A4E70"/>
    <w:rsid w:val="003A6C76"/>
    <w:rsid w:val="003B1954"/>
    <w:rsid w:val="003B7125"/>
    <w:rsid w:val="003C4611"/>
    <w:rsid w:val="003D08E5"/>
    <w:rsid w:val="003D5722"/>
    <w:rsid w:val="003E02C3"/>
    <w:rsid w:val="003E0BBC"/>
    <w:rsid w:val="003E181F"/>
    <w:rsid w:val="003E246E"/>
    <w:rsid w:val="003E3AB2"/>
    <w:rsid w:val="003E7EEC"/>
    <w:rsid w:val="003F0180"/>
    <w:rsid w:val="003F66F8"/>
    <w:rsid w:val="00400C3B"/>
    <w:rsid w:val="00402B0B"/>
    <w:rsid w:val="00404ECA"/>
    <w:rsid w:val="00413670"/>
    <w:rsid w:val="004152C9"/>
    <w:rsid w:val="004218BD"/>
    <w:rsid w:val="00422FF0"/>
    <w:rsid w:val="00437F38"/>
    <w:rsid w:val="004435EC"/>
    <w:rsid w:val="00444E1E"/>
    <w:rsid w:val="00447321"/>
    <w:rsid w:val="00447668"/>
    <w:rsid w:val="0044774D"/>
    <w:rsid w:val="004710EC"/>
    <w:rsid w:val="00474A23"/>
    <w:rsid w:val="0047500D"/>
    <w:rsid w:val="004754FA"/>
    <w:rsid w:val="00477748"/>
    <w:rsid w:val="004863FC"/>
    <w:rsid w:val="004937AC"/>
    <w:rsid w:val="00494623"/>
    <w:rsid w:val="004A350D"/>
    <w:rsid w:val="004A3DAC"/>
    <w:rsid w:val="004A5411"/>
    <w:rsid w:val="004A6F2D"/>
    <w:rsid w:val="004B0C50"/>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62352"/>
    <w:rsid w:val="005726F1"/>
    <w:rsid w:val="00572D74"/>
    <w:rsid w:val="00581ED1"/>
    <w:rsid w:val="00590D25"/>
    <w:rsid w:val="005929A4"/>
    <w:rsid w:val="0059515D"/>
    <w:rsid w:val="005953F1"/>
    <w:rsid w:val="005A6875"/>
    <w:rsid w:val="005A7DAF"/>
    <w:rsid w:val="005B600C"/>
    <w:rsid w:val="005D0BFD"/>
    <w:rsid w:val="005D19C9"/>
    <w:rsid w:val="005D2823"/>
    <w:rsid w:val="005D7EC4"/>
    <w:rsid w:val="005D7F24"/>
    <w:rsid w:val="005F33F1"/>
    <w:rsid w:val="005F4309"/>
    <w:rsid w:val="005F53C1"/>
    <w:rsid w:val="00603CFD"/>
    <w:rsid w:val="006071CA"/>
    <w:rsid w:val="00611A4C"/>
    <w:rsid w:val="0061592E"/>
    <w:rsid w:val="00616487"/>
    <w:rsid w:val="00617B84"/>
    <w:rsid w:val="00623274"/>
    <w:rsid w:val="00624B05"/>
    <w:rsid w:val="00633947"/>
    <w:rsid w:val="00635404"/>
    <w:rsid w:val="00636B14"/>
    <w:rsid w:val="00637004"/>
    <w:rsid w:val="00637223"/>
    <w:rsid w:val="00650171"/>
    <w:rsid w:val="00661994"/>
    <w:rsid w:val="00692BE3"/>
    <w:rsid w:val="0069409C"/>
    <w:rsid w:val="006A1735"/>
    <w:rsid w:val="006B2EE7"/>
    <w:rsid w:val="006B4333"/>
    <w:rsid w:val="006C4A0C"/>
    <w:rsid w:val="006D1B4E"/>
    <w:rsid w:val="006D49A9"/>
    <w:rsid w:val="006D59EF"/>
    <w:rsid w:val="006E0B7B"/>
    <w:rsid w:val="006F1ADE"/>
    <w:rsid w:val="006F44A4"/>
    <w:rsid w:val="007016DD"/>
    <w:rsid w:val="00702CCD"/>
    <w:rsid w:val="007033AC"/>
    <w:rsid w:val="007040E7"/>
    <w:rsid w:val="00704198"/>
    <w:rsid w:val="007135C0"/>
    <w:rsid w:val="00713732"/>
    <w:rsid w:val="00715B64"/>
    <w:rsid w:val="00716792"/>
    <w:rsid w:val="00717501"/>
    <w:rsid w:val="00720D17"/>
    <w:rsid w:val="00724281"/>
    <w:rsid w:val="00724490"/>
    <w:rsid w:val="0072723E"/>
    <w:rsid w:val="00736F49"/>
    <w:rsid w:val="0073793D"/>
    <w:rsid w:val="00746025"/>
    <w:rsid w:val="00751194"/>
    <w:rsid w:val="00752D7B"/>
    <w:rsid w:val="007602A2"/>
    <w:rsid w:val="00764B60"/>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56D15"/>
    <w:rsid w:val="008655D6"/>
    <w:rsid w:val="00866334"/>
    <w:rsid w:val="00872088"/>
    <w:rsid w:val="008762E5"/>
    <w:rsid w:val="00884E97"/>
    <w:rsid w:val="00890FAF"/>
    <w:rsid w:val="00891C67"/>
    <w:rsid w:val="008A612E"/>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1E1"/>
    <w:rsid w:val="00926A4D"/>
    <w:rsid w:val="009320C8"/>
    <w:rsid w:val="00934270"/>
    <w:rsid w:val="0093622B"/>
    <w:rsid w:val="0095422E"/>
    <w:rsid w:val="00954831"/>
    <w:rsid w:val="009551D6"/>
    <w:rsid w:val="009564E3"/>
    <w:rsid w:val="0096368E"/>
    <w:rsid w:val="00963FA9"/>
    <w:rsid w:val="00964A5C"/>
    <w:rsid w:val="00965805"/>
    <w:rsid w:val="00973680"/>
    <w:rsid w:val="009761BE"/>
    <w:rsid w:val="009845DD"/>
    <w:rsid w:val="009864D7"/>
    <w:rsid w:val="00986F6A"/>
    <w:rsid w:val="00987C77"/>
    <w:rsid w:val="009903E2"/>
    <w:rsid w:val="00991A82"/>
    <w:rsid w:val="0099268F"/>
    <w:rsid w:val="009931BE"/>
    <w:rsid w:val="00995425"/>
    <w:rsid w:val="009A3DE5"/>
    <w:rsid w:val="009A6C98"/>
    <w:rsid w:val="009B1712"/>
    <w:rsid w:val="009C1EBB"/>
    <w:rsid w:val="009C463B"/>
    <w:rsid w:val="009C714B"/>
    <w:rsid w:val="009D29FA"/>
    <w:rsid w:val="009D6D88"/>
    <w:rsid w:val="009E036E"/>
    <w:rsid w:val="009E1521"/>
    <w:rsid w:val="009F32F7"/>
    <w:rsid w:val="009F602F"/>
    <w:rsid w:val="00A01E2D"/>
    <w:rsid w:val="00A03AA4"/>
    <w:rsid w:val="00A11ACF"/>
    <w:rsid w:val="00A26EB0"/>
    <w:rsid w:val="00A27567"/>
    <w:rsid w:val="00A36B4E"/>
    <w:rsid w:val="00A52629"/>
    <w:rsid w:val="00A56BC8"/>
    <w:rsid w:val="00A70CB9"/>
    <w:rsid w:val="00A724DF"/>
    <w:rsid w:val="00A77BC1"/>
    <w:rsid w:val="00A80214"/>
    <w:rsid w:val="00A84C4A"/>
    <w:rsid w:val="00A84D14"/>
    <w:rsid w:val="00A91DF9"/>
    <w:rsid w:val="00A968EE"/>
    <w:rsid w:val="00AA1E2F"/>
    <w:rsid w:val="00AA308A"/>
    <w:rsid w:val="00AA3952"/>
    <w:rsid w:val="00AA408B"/>
    <w:rsid w:val="00AA601F"/>
    <w:rsid w:val="00AA6BE1"/>
    <w:rsid w:val="00AC09A2"/>
    <w:rsid w:val="00AC0E72"/>
    <w:rsid w:val="00AD11F4"/>
    <w:rsid w:val="00AD3814"/>
    <w:rsid w:val="00AE2858"/>
    <w:rsid w:val="00AF63CD"/>
    <w:rsid w:val="00AF65C7"/>
    <w:rsid w:val="00B04CD6"/>
    <w:rsid w:val="00B12A01"/>
    <w:rsid w:val="00B12D76"/>
    <w:rsid w:val="00B216A1"/>
    <w:rsid w:val="00B2254A"/>
    <w:rsid w:val="00B30D1D"/>
    <w:rsid w:val="00B3178D"/>
    <w:rsid w:val="00B34F6A"/>
    <w:rsid w:val="00B35621"/>
    <w:rsid w:val="00B45888"/>
    <w:rsid w:val="00B45DD5"/>
    <w:rsid w:val="00B5488B"/>
    <w:rsid w:val="00B613A5"/>
    <w:rsid w:val="00B63708"/>
    <w:rsid w:val="00B845E3"/>
    <w:rsid w:val="00B84AA0"/>
    <w:rsid w:val="00B85D62"/>
    <w:rsid w:val="00B86BE8"/>
    <w:rsid w:val="00B91227"/>
    <w:rsid w:val="00B91D87"/>
    <w:rsid w:val="00B94E8E"/>
    <w:rsid w:val="00BA3080"/>
    <w:rsid w:val="00BB7D24"/>
    <w:rsid w:val="00BD4541"/>
    <w:rsid w:val="00BD47D7"/>
    <w:rsid w:val="00BE06F9"/>
    <w:rsid w:val="00BE18E9"/>
    <w:rsid w:val="00BF7AA8"/>
    <w:rsid w:val="00C06EE4"/>
    <w:rsid w:val="00C12C1B"/>
    <w:rsid w:val="00C1548E"/>
    <w:rsid w:val="00C15EC4"/>
    <w:rsid w:val="00C165C2"/>
    <w:rsid w:val="00C245DB"/>
    <w:rsid w:val="00C25EDF"/>
    <w:rsid w:val="00C3224F"/>
    <w:rsid w:val="00C34756"/>
    <w:rsid w:val="00C44DF4"/>
    <w:rsid w:val="00C469DF"/>
    <w:rsid w:val="00C46C65"/>
    <w:rsid w:val="00C55862"/>
    <w:rsid w:val="00C64F92"/>
    <w:rsid w:val="00C65BBD"/>
    <w:rsid w:val="00C67A98"/>
    <w:rsid w:val="00C75039"/>
    <w:rsid w:val="00C762C9"/>
    <w:rsid w:val="00C80265"/>
    <w:rsid w:val="00C94A0B"/>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1467"/>
    <w:rsid w:val="00D13294"/>
    <w:rsid w:val="00D15256"/>
    <w:rsid w:val="00D157F5"/>
    <w:rsid w:val="00D15A4D"/>
    <w:rsid w:val="00D1634C"/>
    <w:rsid w:val="00D16A8B"/>
    <w:rsid w:val="00D227FA"/>
    <w:rsid w:val="00D2300C"/>
    <w:rsid w:val="00D23CE8"/>
    <w:rsid w:val="00D45CE9"/>
    <w:rsid w:val="00D4648E"/>
    <w:rsid w:val="00D6107E"/>
    <w:rsid w:val="00D62298"/>
    <w:rsid w:val="00D624D7"/>
    <w:rsid w:val="00D70DF3"/>
    <w:rsid w:val="00D741E0"/>
    <w:rsid w:val="00D87539"/>
    <w:rsid w:val="00DA1EA4"/>
    <w:rsid w:val="00DA5352"/>
    <w:rsid w:val="00DA5E5A"/>
    <w:rsid w:val="00DA71AC"/>
    <w:rsid w:val="00DA7AE7"/>
    <w:rsid w:val="00DB2626"/>
    <w:rsid w:val="00DB3CB3"/>
    <w:rsid w:val="00DB4BB2"/>
    <w:rsid w:val="00DC2ACB"/>
    <w:rsid w:val="00DC6415"/>
    <w:rsid w:val="00DD00F3"/>
    <w:rsid w:val="00DD65CA"/>
    <w:rsid w:val="00DD7EE6"/>
    <w:rsid w:val="00DE105D"/>
    <w:rsid w:val="00DE1FCF"/>
    <w:rsid w:val="00DE21CE"/>
    <w:rsid w:val="00DE3E25"/>
    <w:rsid w:val="00DE6904"/>
    <w:rsid w:val="00DE73A3"/>
    <w:rsid w:val="00E03681"/>
    <w:rsid w:val="00E11C94"/>
    <w:rsid w:val="00E11F4F"/>
    <w:rsid w:val="00E14D62"/>
    <w:rsid w:val="00E30A69"/>
    <w:rsid w:val="00E347C2"/>
    <w:rsid w:val="00E35B07"/>
    <w:rsid w:val="00E36F9D"/>
    <w:rsid w:val="00E3759B"/>
    <w:rsid w:val="00E4413A"/>
    <w:rsid w:val="00E57A0B"/>
    <w:rsid w:val="00E60228"/>
    <w:rsid w:val="00E61C9D"/>
    <w:rsid w:val="00E66C21"/>
    <w:rsid w:val="00E7111F"/>
    <w:rsid w:val="00E73F9A"/>
    <w:rsid w:val="00E87CF0"/>
    <w:rsid w:val="00E946A5"/>
    <w:rsid w:val="00EA06D0"/>
    <w:rsid w:val="00EA1332"/>
    <w:rsid w:val="00EA1AB3"/>
    <w:rsid w:val="00EA5C82"/>
    <w:rsid w:val="00EA6CA5"/>
    <w:rsid w:val="00EB0413"/>
    <w:rsid w:val="00EB162B"/>
    <w:rsid w:val="00EB5BAF"/>
    <w:rsid w:val="00EC11F1"/>
    <w:rsid w:val="00EC4227"/>
    <w:rsid w:val="00EC4F18"/>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6A41"/>
    <w:rsid w:val="00F4759E"/>
    <w:rsid w:val="00F5188F"/>
    <w:rsid w:val="00F51B71"/>
    <w:rsid w:val="00F60789"/>
    <w:rsid w:val="00F60BB5"/>
    <w:rsid w:val="00F657DF"/>
    <w:rsid w:val="00F66DA7"/>
    <w:rsid w:val="00F72674"/>
    <w:rsid w:val="00F74991"/>
    <w:rsid w:val="00F74D87"/>
    <w:rsid w:val="00F80D0D"/>
    <w:rsid w:val="00F81990"/>
    <w:rsid w:val="00F8534B"/>
    <w:rsid w:val="00F85A70"/>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51A6"/>
    <w:rPr>
      <w:sz w:val="16"/>
      <w:szCs w:val="16"/>
    </w:rPr>
  </w:style>
  <w:style w:type="paragraph" w:styleId="CommentText">
    <w:name w:val="annotation text"/>
    <w:basedOn w:val="Normal"/>
    <w:link w:val="CommentTextChar"/>
    <w:uiPriority w:val="99"/>
    <w:semiHidden/>
    <w:unhideWhenUsed/>
    <w:rsid w:val="000A51A6"/>
    <w:rPr>
      <w:sz w:val="20"/>
      <w:szCs w:val="20"/>
    </w:rPr>
  </w:style>
  <w:style w:type="character" w:customStyle="1" w:styleId="CommentTextChar">
    <w:name w:val="Comment Text Char"/>
    <w:basedOn w:val="DefaultParagraphFont"/>
    <w:link w:val="CommentText"/>
    <w:uiPriority w:val="99"/>
    <w:semiHidden/>
    <w:rsid w:val="000A51A6"/>
    <w:rPr>
      <w:lang w:val="en-US" w:eastAsia="en-US"/>
    </w:rPr>
  </w:style>
  <w:style w:type="paragraph" w:styleId="CommentSubject">
    <w:name w:val="annotation subject"/>
    <w:basedOn w:val="CommentText"/>
    <w:next w:val="CommentText"/>
    <w:link w:val="CommentSubjectChar"/>
    <w:uiPriority w:val="99"/>
    <w:semiHidden/>
    <w:unhideWhenUsed/>
    <w:rsid w:val="000A51A6"/>
    <w:rPr>
      <w:b/>
      <w:bCs/>
    </w:rPr>
  </w:style>
  <w:style w:type="character" w:customStyle="1" w:styleId="CommentSubjectChar">
    <w:name w:val="Comment Subject Char"/>
    <w:basedOn w:val="CommentTextChar"/>
    <w:link w:val="CommentSubject"/>
    <w:uiPriority w:val="99"/>
    <w:semiHidden/>
    <w:rsid w:val="000A51A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59845">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ctvonline.org/subcommittees.asp" TargetMode="External"/><Relationship Id="rId4" Type="http://schemas.openxmlformats.org/officeDocument/2006/relationships/settings" Target="settings.xml"/><Relationship Id="rId9" Type="http://schemas.openxmlformats.org/officeDocument/2006/relationships/hyperlink" Target="mailto:fiona.filardo@daf.qld.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5B039-08DB-3740-AFD2-06E8E8EFF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7942</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10</cp:revision>
  <cp:lastPrinted>2017-01-11T11:49:00Z</cp:lastPrinted>
  <dcterms:created xsi:type="dcterms:W3CDTF">2019-06-14T03:49:00Z</dcterms:created>
  <dcterms:modified xsi:type="dcterms:W3CDTF">2019-08-12T06:53:00Z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