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A40C3" w14:textId="77777777" w:rsidR="00AA601F" w:rsidRDefault="00D227FA" w:rsidP="008A612E">
      <w:pPr>
        <w:rPr>
          <w:rFonts w:ascii="Arial" w:hAnsi="Arial" w:cs="Arial"/>
          <w:color w:val="0000FF"/>
          <w:sz w:val="22"/>
          <w:szCs w:val="22"/>
        </w:rPr>
      </w:pPr>
      <w:r>
        <w:rPr>
          <w:rFonts w:ascii="Times" w:hAnsi="Times"/>
          <w:noProof/>
          <w:color w:val="0000FF"/>
          <w:szCs w:val="20"/>
          <w:lang w:val="it-IT" w:eastAsia="it-IT"/>
        </w:rPr>
        <w:drawing>
          <wp:anchor distT="0" distB="0" distL="114300" distR="114300" simplePos="0" relativeHeight="251658240" behindDoc="0" locked="0" layoutInCell="1" allowOverlap="1" wp14:anchorId="5BC0DCB9" wp14:editId="10E09261">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F43761F"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6A1751B6"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BA693C7"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607FF8E8" w14:textId="77777777"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287CBE4A" w14:textId="77777777"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549CE6D6"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2250844C"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14:paraId="05F02850" w14:textId="77777777" w:rsidR="00AA1E2F" w:rsidRPr="009320C8" w:rsidRDefault="00AA1E2F" w:rsidP="006D1B4E">
      <w:pPr>
        <w:rPr>
          <w:rFonts w:ascii="Arial" w:hAnsi="Arial" w:cs="Arial"/>
          <w:sz w:val="22"/>
          <w:szCs w:val="22"/>
          <w:lang w:val="en-GB"/>
        </w:rPr>
      </w:pPr>
    </w:p>
    <w:tbl>
      <w:tblPr>
        <w:tblW w:w="14478" w:type="dxa"/>
        <w:tblLook w:val="04A0" w:firstRow="1" w:lastRow="0" w:firstColumn="1" w:lastColumn="0" w:noHBand="0" w:noVBand="1"/>
      </w:tblPr>
      <w:tblGrid>
        <w:gridCol w:w="2518"/>
        <w:gridCol w:w="2216"/>
        <w:gridCol w:w="477"/>
        <w:gridCol w:w="575"/>
        <w:gridCol w:w="3682"/>
        <w:gridCol w:w="5010"/>
      </w:tblGrid>
      <w:tr w:rsidR="006D1B4E" w:rsidRPr="009320C8" w14:paraId="248B4F92" w14:textId="77777777" w:rsidTr="006F169A">
        <w:trPr>
          <w:gridAfter w:val="1"/>
          <w:wAfter w:w="5010" w:type="dxa"/>
        </w:trPr>
        <w:tc>
          <w:tcPr>
            <w:tcW w:w="2518" w:type="dxa"/>
            <w:tcBorders>
              <w:top w:val="double" w:sz="4" w:space="0" w:color="auto"/>
              <w:left w:val="double" w:sz="4" w:space="0" w:color="auto"/>
              <w:right w:val="single" w:sz="4" w:space="0" w:color="auto"/>
            </w:tcBorders>
            <w:vAlign w:val="center"/>
          </w:tcPr>
          <w:p w14:paraId="69472A3A"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68" w:type="dxa"/>
            <w:gridSpan w:val="3"/>
            <w:tcBorders>
              <w:top w:val="double" w:sz="4" w:space="0" w:color="auto"/>
              <w:left w:val="single" w:sz="4" w:space="0" w:color="auto"/>
              <w:bottom w:val="single" w:sz="4" w:space="0" w:color="auto"/>
              <w:right w:val="single" w:sz="4" w:space="0" w:color="auto"/>
            </w:tcBorders>
          </w:tcPr>
          <w:p w14:paraId="6A2BD081" w14:textId="119ED2BF" w:rsidR="006D1B4E" w:rsidRPr="00A36777" w:rsidRDefault="00BD0C83" w:rsidP="00A36777">
            <w:pPr>
              <w:pStyle w:val="BodyTextIndent"/>
              <w:ind w:left="0" w:firstLine="0"/>
              <w:jc w:val="center"/>
              <w:rPr>
                <w:rFonts w:ascii="Arial" w:hAnsi="Arial" w:cs="Arial"/>
                <w:b/>
                <w:i/>
                <w:color w:val="000000" w:themeColor="text1"/>
                <w:sz w:val="28"/>
                <w:szCs w:val="28"/>
                <w:lang w:val="pt-BR"/>
              </w:rPr>
            </w:pPr>
            <w:r w:rsidRPr="00A36777">
              <w:rPr>
                <w:rFonts w:ascii="Arial" w:hAnsi="Arial" w:cs="Arial"/>
                <w:b/>
                <w:i/>
                <w:color w:val="000000" w:themeColor="text1"/>
                <w:sz w:val="28"/>
                <w:szCs w:val="28"/>
                <w:lang w:val="pt-BR"/>
              </w:rPr>
              <w:t>2019.010P</w:t>
            </w:r>
          </w:p>
        </w:tc>
        <w:tc>
          <w:tcPr>
            <w:tcW w:w="3682" w:type="dxa"/>
            <w:tcBorders>
              <w:top w:val="double" w:sz="4" w:space="0" w:color="auto"/>
              <w:left w:val="single" w:sz="4" w:space="0" w:color="auto"/>
              <w:right w:val="double" w:sz="4" w:space="0" w:color="auto"/>
            </w:tcBorders>
            <w:vAlign w:val="center"/>
          </w:tcPr>
          <w:p w14:paraId="2DEAD21C" w14:textId="78931D61" w:rsidR="006D1B4E" w:rsidRPr="009320C8" w:rsidRDefault="006D1B4E" w:rsidP="00291213">
            <w:pPr>
              <w:pStyle w:val="BodyTextIndent"/>
              <w:ind w:left="0" w:firstLine="0"/>
              <w:rPr>
                <w:rFonts w:ascii="Arial" w:hAnsi="Arial" w:cs="Arial"/>
              </w:rPr>
            </w:pPr>
          </w:p>
        </w:tc>
      </w:tr>
      <w:tr w:rsidR="006D1B4E" w:rsidRPr="009320C8" w14:paraId="54EE5038" w14:textId="77777777" w:rsidTr="006F169A">
        <w:trPr>
          <w:gridAfter w:val="1"/>
          <w:wAfter w:w="5010" w:type="dxa"/>
        </w:trPr>
        <w:tc>
          <w:tcPr>
            <w:tcW w:w="9468" w:type="dxa"/>
            <w:gridSpan w:val="5"/>
            <w:tcBorders>
              <w:left w:val="double" w:sz="4" w:space="0" w:color="auto"/>
              <w:right w:val="double" w:sz="4" w:space="0" w:color="auto"/>
            </w:tcBorders>
          </w:tcPr>
          <w:p w14:paraId="1550B9A3" w14:textId="120C7758" w:rsidR="00CF0A9B" w:rsidRPr="00AC7153" w:rsidRDefault="006D1B4E" w:rsidP="00DB1702">
            <w:pPr>
              <w:spacing w:before="120"/>
              <w:rPr>
                <w:rFonts w:eastAsia="SimSun"/>
                <w:u w:val="single"/>
              </w:rPr>
            </w:pPr>
            <w:r w:rsidRPr="009320C8">
              <w:rPr>
                <w:rFonts w:ascii="Arial" w:hAnsi="Arial" w:cs="Arial"/>
                <w:b/>
              </w:rPr>
              <w:t>Short title:</w:t>
            </w:r>
            <w:r w:rsidR="00AA3952" w:rsidRPr="009320C8">
              <w:rPr>
                <w:rFonts w:ascii="Arial" w:hAnsi="Arial" w:cs="Arial"/>
                <w:b/>
              </w:rPr>
              <w:t xml:space="preserve"> </w:t>
            </w:r>
            <w:r w:rsidR="006F169A" w:rsidRPr="00DB1702">
              <w:rPr>
                <w:rFonts w:ascii="Arial" w:eastAsia="SimSun" w:hAnsi="Arial" w:cs="Arial"/>
              </w:rPr>
              <w:t xml:space="preserve">Create </w:t>
            </w:r>
            <w:r w:rsidR="00A36777">
              <w:rPr>
                <w:rFonts w:ascii="Arial" w:eastAsia="SimSun" w:hAnsi="Arial" w:cs="Arial"/>
              </w:rPr>
              <w:t>one</w:t>
            </w:r>
            <w:r w:rsidR="00A36777" w:rsidRPr="00DB1702">
              <w:rPr>
                <w:rFonts w:ascii="Arial" w:eastAsia="SimSun" w:hAnsi="Arial" w:cs="Arial"/>
              </w:rPr>
              <w:t xml:space="preserve"> new species </w:t>
            </w:r>
            <w:r w:rsidR="00A36777">
              <w:rPr>
                <w:rFonts w:ascii="Arial" w:eastAsia="SimSun" w:hAnsi="Arial" w:cs="Arial"/>
              </w:rPr>
              <w:t>(</w:t>
            </w:r>
            <w:r w:rsidR="00DB1702" w:rsidRPr="00DB1702">
              <w:rPr>
                <w:rFonts w:ascii="Arial" w:eastAsia="SimSun" w:hAnsi="Arial" w:cs="Arial"/>
                <w:i/>
              </w:rPr>
              <w:t>B</w:t>
            </w:r>
            <w:r w:rsidR="006F169A" w:rsidRPr="00DB1702">
              <w:rPr>
                <w:rFonts w:ascii="Arial" w:eastAsia="SimSun" w:hAnsi="Arial" w:cs="Arial"/>
                <w:i/>
              </w:rPr>
              <w:t>lackberry leaf mottle</w:t>
            </w:r>
            <w:r w:rsidR="00DB1702">
              <w:rPr>
                <w:rFonts w:ascii="Arial" w:eastAsia="SimSun" w:hAnsi="Arial" w:cs="Arial"/>
                <w:i/>
              </w:rPr>
              <w:t xml:space="preserve"> </w:t>
            </w:r>
            <w:r w:rsidR="006F169A" w:rsidRPr="00DB1702">
              <w:rPr>
                <w:rFonts w:ascii="Arial" w:eastAsia="SimSun" w:hAnsi="Arial" w:cs="Arial"/>
                <w:i/>
              </w:rPr>
              <w:t>associated virus</w:t>
            </w:r>
            <w:r w:rsidR="00A36777">
              <w:rPr>
                <w:rFonts w:ascii="Arial" w:eastAsia="SimSun" w:hAnsi="Arial" w:cs="Arial"/>
                <w:iCs/>
              </w:rPr>
              <w:t>)</w:t>
            </w:r>
            <w:r w:rsidR="006F169A" w:rsidRPr="00DB1702">
              <w:rPr>
                <w:rFonts w:ascii="Arial" w:eastAsia="SimSun" w:hAnsi="Arial" w:cs="Arial"/>
                <w:i/>
              </w:rPr>
              <w:t xml:space="preserve"> </w:t>
            </w:r>
            <w:r w:rsidR="006F169A" w:rsidRPr="00DB1702">
              <w:rPr>
                <w:rFonts w:ascii="Arial" w:eastAsia="SimSun" w:hAnsi="Arial" w:cs="Arial"/>
              </w:rPr>
              <w:t xml:space="preserve">in the genus </w:t>
            </w:r>
            <w:r w:rsidR="006F169A" w:rsidRPr="00DB1702">
              <w:rPr>
                <w:rFonts w:ascii="Arial" w:eastAsia="SimSun" w:hAnsi="Arial" w:cs="Arial"/>
                <w:i/>
              </w:rPr>
              <w:t>Emaravirus</w:t>
            </w:r>
            <w:r w:rsidR="00A36777" w:rsidRPr="00A36777">
              <w:rPr>
                <w:rFonts w:ascii="Arial" w:eastAsia="SimSun" w:hAnsi="Arial" w:cs="Arial"/>
              </w:rPr>
              <w:t>, family</w:t>
            </w:r>
            <w:r w:rsidR="00A36777" w:rsidRPr="00A36777">
              <w:rPr>
                <w:rFonts w:ascii="Arial" w:eastAsia="SimSun" w:hAnsi="Arial" w:cs="Arial"/>
                <w:i/>
                <w:iCs/>
              </w:rPr>
              <w:t xml:space="preserve"> Fimoviridae</w:t>
            </w:r>
          </w:p>
        </w:tc>
      </w:tr>
      <w:tr w:rsidR="006F169A" w:rsidRPr="001E492D" w14:paraId="2DE75142" w14:textId="77777777" w:rsidTr="006F169A">
        <w:trPr>
          <w:trHeight w:val="245"/>
        </w:trPr>
        <w:tc>
          <w:tcPr>
            <w:tcW w:w="9468" w:type="dxa"/>
            <w:gridSpan w:val="5"/>
            <w:tcBorders>
              <w:left w:val="double" w:sz="4" w:space="0" w:color="auto"/>
              <w:bottom w:val="double" w:sz="4" w:space="0" w:color="auto"/>
              <w:right w:val="double" w:sz="4" w:space="0" w:color="auto"/>
            </w:tcBorders>
            <w:vAlign w:val="center"/>
          </w:tcPr>
          <w:p w14:paraId="5588626A" w14:textId="77777777" w:rsidR="006F169A" w:rsidRPr="00DE7474" w:rsidRDefault="006F169A" w:rsidP="006F169A">
            <w:pPr>
              <w:rPr>
                <w:rFonts w:ascii="Arial" w:hAnsi="Arial"/>
                <w:b/>
                <w:color w:val="0000FF"/>
                <w:sz w:val="20"/>
                <w:szCs w:val="20"/>
              </w:rPr>
            </w:pPr>
          </w:p>
        </w:tc>
        <w:tc>
          <w:tcPr>
            <w:tcW w:w="5010" w:type="dxa"/>
          </w:tcPr>
          <w:p w14:paraId="6C344FD3" w14:textId="77777777" w:rsidR="006F169A" w:rsidRPr="00DE7474" w:rsidRDefault="006F169A" w:rsidP="00A13B7B">
            <w:pPr>
              <w:rPr>
                <w:b/>
              </w:rPr>
            </w:pPr>
          </w:p>
        </w:tc>
      </w:tr>
      <w:tr w:rsidR="006F169A" w:rsidRPr="009320C8" w14:paraId="0F171192" w14:textId="77777777" w:rsidTr="006F169A">
        <w:trPr>
          <w:gridAfter w:val="1"/>
          <w:wAfter w:w="5010" w:type="dxa"/>
        </w:trPr>
        <w:tc>
          <w:tcPr>
            <w:tcW w:w="9468" w:type="dxa"/>
            <w:gridSpan w:val="5"/>
          </w:tcPr>
          <w:p w14:paraId="1E251158" w14:textId="77777777" w:rsidR="006F169A" w:rsidRPr="009320C8" w:rsidRDefault="006F169A" w:rsidP="00CE5ECF">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w:t>
            </w:r>
          </w:p>
        </w:tc>
      </w:tr>
      <w:tr w:rsidR="00DB1702" w:rsidRPr="00DA384C" w14:paraId="4762095E" w14:textId="77777777" w:rsidTr="00165D54">
        <w:trPr>
          <w:gridAfter w:val="1"/>
          <w:wAfter w:w="5010" w:type="dxa"/>
          <w:trHeight w:val="531"/>
        </w:trPr>
        <w:tc>
          <w:tcPr>
            <w:tcW w:w="4734" w:type="dxa"/>
            <w:gridSpan w:val="2"/>
            <w:tcBorders>
              <w:top w:val="single" w:sz="4" w:space="0" w:color="auto"/>
              <w:left w:val="single" w:sz="4" w:space="0" w:color="auto"/>
              <w:bottom w:val="single" w:sz="4" w:space="0" w:color="auto"/>
              <w:right w:val="single" w:sz="4" w:space="0" w:color="auto"/>
            </w:tcBorders>
          </w:tcPr>
          <w:p w14:paraId="0C684E67" w14:textId="084598BE" w:rsidR="00DB1702" w:rsidRPr="007958FE" w:rsidRDefault="00DB1702" w:rsidP="00BD0C83">
            <w:pPr>
              <w:pStyle w:val="BodyTextIndent"/>
              <w:ind w:left="0" w:firstLine="0"/>
              <w:rPr>
                <w:rFonts w:ascii="Arial" w:hAnsi="Arial" w:cs="Arial"/>
                <w:color w:val="000000"/>
                <w:lang w:val="it-IT"/>
              </w:rPr>
            </w:pPr>
            <w:r w:rsidRPr="006F169A">
              <w:rPr>
                <w:rFonts w:ascii="Arial" w:hAnsi="Arial" w:cs="Arial"/>
                <w:color w:val="000000"/>
              </w:rPr>
              <w:t>Hassan</w:t>
            </w:r>
            <w:r>
              <w:rPr>
                <w:rFonts w:ascii="Arial" w:hAnsi="Arial" w:cs="Arial"/>
                <w:color w:val="000000"/>
              </w:rPr>
              <w:t xml:space="preserve"> M</w:t>
            </w:r>
            <w:r w:rsidR="00BD0C83">
              <w:rPr>
                <w:rFonts w:ascii="Arial" w:hAnsi="Arial" w:cs="Arial"/>
                <w:color w:val="000000"/>
              </w:rPr>
              <w:t xml:space="preserve">, </w:t>
            </w:r>
            <w:r w:rsidRPr="006F169A">
              <w:rPr>
                <w:rFonts w:ascii="Arial" w:hAnsi="Arial" w:cs="Arial"/>
                <w:color w:val="000000"/>
              </w:rPr>
              <w:t>Martin</w:t>
            </w:r>
            <w:r w:rsidRPr="007958FE">
              <w:rPr>
                <w:rFonts w:ascii="Arial" w:hAnsi="Arial" w:cs="Arial"/>
                <w:color w:val="000000"/>
                <w:lang w:val="it-IT"/>
              </w:rPr>
              <w:t xml:space="preserve"> </w:t>
            </w:r>
            <w:r>
              <w:rPr>
                <w:rFonts w:ascii="Arial" w:hAnsi="Arial" w:cs="Arial"/>
                <w:color w:val="000000"/>
                <w:lang w:val="it-IT"/>
              </w:rPr>
              <w:t>RR</w:t>
            </w:r>
            <w:r w:rsidR="00BD0C83">
              <w:rPr>
                <w:rFonts w:ascii="Arial" w:hAnsi="Arial" w:cs="Arial"/>
                <w:color w:val="000000"/>
                <w:lang w:val="it-IT"/>
              </w:rPr>
              <w:t xml:space="preserve">, </w:t>
            </w:r>
            <w:r w:rsidRPr="007958FE">
              <w:rPr>
                <w:rFonts w:ascii="Arial" w:hAnsi="Arial" w:cs="Arial"/>
                <w:color w:val="000000"/>
                <w:lang w:val="it-IT"/>
              </w:rPr>
              <w:t xml:space="preserve">Di Bello </w:t>
            </w:r>
            <w:r>
              <w:rPr>
                <w:rFonts w:ascii="Arial" w:hAnsi="Arial" w:cs="Arial"/>
                <w:color w:val="000000"/>
                <w:lang w:val="it-IT"/>
              </w:rPr>
              <w:t>PL</w:t>
            </w:r>
            <w:r w:rsidR="00BD0C83">
              <w:rPr>
                <w:rFonts w:ascii="Arial" w:hAnsi="Arial" w:cs="Arial"/>
                <w:color w:val="000000"/>
                <w:lang w:val="it-IT"/>
              </w:rPr>
              <w:t xml:space="preserve">, </w:t>
            </w:r>
            <w:r w:rsidRPr="007958FE">
              <w:rPr>
                <w:rFonts w:ascii="Arial" w:hAnsi="Arial" w:cs="Arial"/>
                <w:color w:val="000000"/>
                <w:lang w:val="it-IT"/>
              </w:rPr>
              <w:t>Keller</w:t>
            </w:r>
            <w:r w:rsidRPr="006F169A">
              <w:rPr>
                <w:rFonts w:ascii="Arial" w:hAnsi="Arial" w:cs="Arial"/>
                <w:color w:val="000000"/>
              </w:rPr>
              <w:t xml:space="preserve"> </w:t>
            </w:r>
            <w:r>
              <w:rPr>
                <w:rFonts w:ascii="Arial" w:hAnsi="Arial" w:cs="Arial"/>
                <w:color w:val="000000"/>
              </w:rPr>
              <w:t>KE</w:t>
            </w:r>
            <w:r w:rsidR="00BD0C83">
              <w:rPr>
                <w:rFonts w:ascii="Arial" w:hAnsi="Arial" w:cs="Arial"/>
                <w:color w:val="000000"/>
              </w:rPr>
              <w:t xml:space="preserve">, </w:t>
            </w:r>
            <w:r w:rsidRPr="006F169A">
              <w:rPr>
                <w:rFonts w:ascii="Arial" w:hAnsi="Arial" w:cs="Arial"/>
                <w:color w:val="000000"/>
              </w:rPr>
              <w:t>Sabanadzovic</w:t>
            </w:r>
            <w:r>
              <w:rPr>
                <w:rFonts w:ascii="Arial" w:hAnsi="Arial" w:cs="Arial"/>
                <w:color w:val="000000"/>
              </w:rPr>
              <w:t xml:space="preserve"> S</w:t>
            </w:r>
            <w:r w:rsidR="00BD0C83">
              <w:rPr>
                <w:rFonts w:ascii="Arial" w:hAnsi="Arial" w:cs="Arial"/>
                <w:color w:val="000000"/>
              </w:rPr>
              <w:t xml:space="preserve">, </w:t>
            </w:r>
            <w:r w:rsidRPr="006F169A">
              <w:rPr>
                <w:rFonts w:ascii="Arial" w:hAnsi="Arial" w:cs="Arial"/>
                <w:color w:val="000000"/>
              </w:rPr>
              <w:t>Tzanetakis</w:t>
            </w:r>
            <w:r>
              <w:rPr>
                <w:rFonts w:ascii="Arial" w:hAnsi="Arial" w:cs="Arial"/>
                <w:color w:val="000000"/>
              </w:rPr>
              <w:t xml:space="preserve"> IE</w:t>
            </w:r>
          </w:p>
        </w:tc>
        <w:tc>
          <w:tcPr>
            <w:tcW w:w="4734" w:type="dxa"/>
            <w:gridSpan w:val="3"/>
            <w:tcBorders>
              <w:top w:val="single" w:sz="4" w:space="0" w:color="auto"/>
              <w:left w:val="single" w:sz="4" w:space="0" w:color="auto"/>
              <w:bottom w:val="single" w:sz="4" w:space="0" w:color="auto"/>
              <w:right w:val="single" w:sz="4" w:space="0" w:color="auto"/>
            </w:tcBorders>
          </w:tcPr>
          <w:p w14:paraId="26B64A70" w14:textId="71017056" w:rsidR="00DB1702" w:rsidRPr="00BD0C83" w:rsidRDefault="00DB1702" w:rsidP="006F169A">
            <w:pPr>
              <w:pStyle w:val="BodyTextIndent"/>
              <w:ind w:left="0" w:firstLine="0"/>
              <w:rPr>
                <w:rFonts w:ascii="Arial" w:hAnsi="Arial" w:cs="Arial"/>
                <w:color w:val="000000"/>
                <w:lang w:val="it-IT"/>
              </w:rPr>
            </w:pPr>
            <w:r w:rsidRPr="00BD0C83">
              <w:rPr>
                <w:rFonts w:ascii="Arial" w:hAnsi="Arial" w:cs="Arial"/>
                <w:lang w:val="it-IT"/>
              </w:rPr>
              <w:t>maa22@fayoum.edu.eg</w:t>
            </w:r>
            <w:r w:rsidR="00BD0C83">
              <w:rPr>
                <w:rFonts w:ascii="Arial" w:hAnsi="Arial" w:cs="Arial"/>
                <w:lang w:val="it-IT"/>
              </w:rPr>
              <w:t>;</w:t>
            </w:r>
          </w:p>
          <w:p w14:paraId="39A5BEE2" w14:textId="701F8761" w:rsidR="00DB1702" w:rsidRPr="00BD0C83" w:rsidRDefault="004C50A6" w:rsidP="006F169A">
            <w:pPr>
              <w:pStyle w:val="BodyTextIndent"/>
              <w:ind w:left="0" w:firstLine="0"/>
              <w:rPr>
                <w:rFonts w:ascii="Arial" w:hAnsi="Arial" w:cs="Arial"/>
                <w:lang w:val="it-IT"/>
              </w:rPr>
            </w:pPr>
            <w:r w:rsidRPr="004C50A6">
              <w:rPr>
                <w:rFonts w:ascii="Arial" w:hAnsi="Arial" w:cs="Arial"/>
                <w:lang w:val="it-IT"/>
              </w:rPr>
              <w:t>Bob.Martin@ars.usda.gov</w:t>
            </w:r>
            <w:r>
              <w:rPr>
                <w:rFonts w:ascii="Arial" w:hAnsi="Arial" w:cs="Arial"/>
                <w:lang w:val="it-IT"/>
              </w:rPr>
              <w:t>;</w:t>
            </w:r>
          </w:p>
          <w:p w14:paraId="4D459204" w14:textId="5BE91576" w:rsidR="00DB1702" w:rsidRPr="00BD0C83" w:rsidRDefault="004C50A6" w:rsidP="006F169A">
            <w:pPr>
              <w:pStyle w:val="BodyTextIndent"/>
              <w:ind w:left="0" w:firstLine="0"/>
              <w:rPr>
                <w:rFonts w:ascii="Arial" w:hAnsi="Arial" w:cs="Arial"/>
                <w:lang w:val="it-IT"/>
              </w:rPr>
            </w:pPr>
            <w:r w:rsidRPr="004C50A6">
              <w:rPr>
                <w:rFonts w:ascii="Arial" w:hAnsi="Arial" w:cs="Arial"/>
                <w:lang w:val="it-IT"/>
              </w:rPr>
              <w:t>dibellop@oregonstate.edu</w:t>
            </w:r>
            <w:r>
              <w:rPr>
                <w:rFonts w:ascii="Arial" w:hAnsi="Arial" w:cs="Arial"/>
                <w:lang w:val="it-IT"/>
              </w:rPr>
              <w:t>;</w:t>
            </w:r>
          </w:p>
          <w:p w14:paraId="223B6018" w14:textId="049996D8" w:rsidR="00DB1702" w:rsidRPr="00BD0C83" w:rsidRDefault="009D189F" w:rsidP="006F169A">
            <w:pPr>
              <w:pStyle w:val="BodyTextIndent"/>
              <w:ind w:left="0" w:firstLine="0"/>
              <w:rPr>
                <w:rFonts w:ascii="Arial" w:hAnsi="Arial" w:cs="Arial"/>
                <w:lang w:val="it-IT"/>
              </w:rPr>
            </w:pPr>
            <w:r w:rsidRPr="009D189F">
              <w:rPr>
                <w:rFonts w:ascii="Arial" w:hAnsi="Arial" w:cs="Arial"/>
                <w:lang w:val="it-IT"/>
              </w:rPr>
              <w:t>Karen.Keller@ars.usda.gov</w:t>
            </w:r>
            <w:r w:rsidR="004C50A6">
              <w:rPr>
                <w:rFonts w:ascii="Arial" w:hAnsi="Arial" w:cs="Arial"/>
                <w:lang w:val="it-IT"/>
              </w:rPr>
              <w:t>;</w:t>
            </w:r>
          </w:p>
          <w:p w14:paraId="3A528221" w14:textId="5F3F7FBD" w:rsidR="00DB1702" w:rsidRPr="00BD0C83" w:rsidRDefault="00DB1702" w:rsidP="006F169A">
            <w:pPr>
              <w:pStyle w:val="BodyTextIndent"/>
              <w:ind w:left="0" w:firstLine="0"/>
              <w:rPr>
                <w:rFonts w:ascii="Arial" w:hAnsi="Arial" w:cs="Arial"/>
                <w:color w:val="000000"/>
                <w:lang w:val="it-IT"/>
              </w:rPr>
            </w:pPr>
            <w:r w:rsidRPr="00BD0C83">
              <w:rPr>
                <w:rFonts w:ascii="Arial" w:hAnsi="Arial" w:cs="Arial"/>
                <w:lang w:val="it-IT"/>
              </w:rPr>
              <w:t>ss501@msstate.edu</w:t>
            </w:r>
            <w:r w:rsidR="00BD0C83">
              <w:rPr>
                <w:rFonts w:ascii="Arial" w:hAnsi="Arial" w:cs="Arial"/>
                <w:lang w:val="it-IT"/>
              </w:rPr>
              <w:t>;</w:t>
            </w:r>
          </w:p>
          <w:p w14:paraId="0A5704DB" w14:textId="637F430A" w:rsidR="00DB1702" w:rsidRPr="00DA384C" w:rsidRDefault="00DB1702" w:rsidP="006F169A">
            <w:pPr>
              <w:pStyle w:val="BodyTextIndent"/>
              <w:ind w:left="0" w:firstLine="0"/>
              <w:rPr>
                <w:rFonts w:ascii="Arial" w:hAnsi="Arial" w:cs="Arial"/>
                <w:color w:val="000000"/>
                <w:lang w:val="it-IT"/>
              </w:rPr>
            </w:pPr>
            <w:r w:rsidRPr="00DA384C">
              <w:rPr>
                <w:rFonts w:ascii="Arial" w:hAnsi="Arial" w:cs="Arial"/>
                <w:lang w:val="it-IT"/>
              </w:rPr>
              <w:t>itzaneta@uark.edu</w:t>
            </w:r>
          </w:p>
        </w:tc>
      </w:tr>
      <w:tr w:rsidR="006F169A" w:rsidRPr="009320C8" w14:paraId="1949E61C" w14:textId="77777777" w:rsidTr="006F169A">
        <w:trPr>
          <w:gridAfter w:val="1"/>
          <w:wAfter w:w="5010" w:type="dxa"/>
        </w:trPr>
        <w:tc>
          <w:tcPr>
            <w:tcW w:w="9468" w:type="dxa"/>
            <w:gridSpan w:val="5"/>
          </w:tcPr>
          <w:p w14:paraId="170E43C0" w14:textId="77777777" w:rsidR="006F169A" w:rsidRPr="009320C8" w:rsidRDefault="006F169A" w:rsidP="00CE5ECF">
            <w:pPr>
              <w:spacing w:before="120" w:after="120"/>
              <w:rPr>
                <w:rFonts w:ascii="Arial" w:hAnsi="Arial" w:cs="Arial"/>
                <w:b/>
              </w:rPr>
            </w:pPr>
            <w:r w:rsidRPr="009320C8">
              <w:rPr>
                <w:rFonts w:ascii="Arial" w:hAnsi="Arial" w:cs="Arial"/>
                <w:b/>
              </w:rPr>
              <w:t>Corresponding author</w:t>
            </w:r>
          </w:p>
        </w:tc>
      </w:tr>
      <w:tr w:rsidR="006F169A" w:rsidRPr="009320C8" w14:paraId="751AA47C" w14:textId="77777777" w:rsidTr="006F169A">
        <w:trPr>
          <w:gridAfter w:val="1"/>
          <w:wAfter w:w="5010" w:type="dxa"/>
          <w:trHeight w:val="319"/>
        </w:trPr>
        <w:tc>
          <w:tcPr>
            <w:tcW w:w="9468" w:type="dxa"/>
            <w:gridSpan w:val="5"/>
            <w:tcBorders>
              <w:top w:val="single" w:sz="4" w:space="0" w:color="auto"/>
              <w:left w:val="single" w:sz="4" w:space="0" w:color="auto"/>
              <w:bottom w:val="single" w:sz="4" w:space="0" w:color="auto"/>
              <w:right w:val="single" w:sz="4" w:space="0" w:color="auto"/>
            </w:tcBorders>
          </w:tcPr>
          <w:p w14:paraId="430D6CFB" w14:textId="1AAEE063" w:rsidR="006F169A" w:rsidRPr="009320C8" w:rsidRDefault="00784F4D" w:rsidP="003B1954">
            <w:pPr>
              <w:pStyle w:val="BodyTextIndent"/>
              <w:ind w:left="0" w:firstLine="0"/>
              <w:rPr>
                <w:rFonts w:ascii="Arial" w:hAnsi="Arial" w:cs="Arial"/>
                <w:color w:val="000000"/>
              </w:rPr>
            </w:pPr>
            <w:r w:rsidRPr="006F169A">
              <w:rPr>
                <w:rFonts w:ascii="Arial" w:hAnsi="Arial" w:cs="Arial"/>
                <w:color w:val="000000"/>
              </w:rPr>
              <w:t>Tzanetakis</w:t>
            </w:r>
            <w:r>
              <w:rPr>
                <w:rFonts w:ascii="Arial" w:hAnsi="Arial" w:cs="Arial"/>
                <w:color w:val="000000"/>
              </w:rPr>
              <w:t xml:space="preserve"> IE</w:t>
            </w:r>
          </w:p>
        </w:tc>
      </w:tr>
      <w:tr w:rsidR="006F169A" w:rsidRPr="009320C8" w14:paraId="1C144BCC" w14:textId="77777777" w:rsidTr="006F169A">
        <w:trPr>
          <w:gridAfter w:val="1"/>
          <w:wAfter w:w="5010" w:type="dxa"/>
        </w:trPr>
        <w:tc>
          <w:tcPr>
            <w:tcW w:w="9468" w:type="dxa"/>
            <w:gridSpan w:val="5"/>
          </w:tcPr>
          <w:p w14:paraId="1A2517F2" w14:textId="77777777" w:rsidR="006F169A" w:rsidRPr="009320C8" w:rsidRDefault="006F169A" w:rsidP="00C15EC4">
            <w:pPr>
              <w:spacing w:before="120" w:after="120"/>
              <w:rPr>
                <w:rFonts w:ascii="Arial" w:hAnsi="Arial" w:cs="Arial"/>
                <w:b/>
              </w:rPr>
            </w:pPr>
            <w:r w:rsidRPr="009320C8">
              <w:rPr>
                <w:rFonts w:ascii="Arial" w:hAnsi="Arial" w:cs="Arial"/>
                <w:b/>
              </w:rPr>
              <w:t>List the ICTV study group(s) that have seen this proposal:</w:t>
            </w:r>
          </w:p>
        </w:tc>
      </w:tr>
      <w:tr w:rsidR="006F169A" w:rsidRPr="009320C8" w14:paraId="392165B6" w14:textId="77777777" w:rsidTr="006F169A">
        <w:trPr>
          <w:gridAfter w:val="1"/>
          <w:wAfter w:w="5010" w:type="dxa"/>
          <w:tblHeader/>
        </w:trPr>
        <w:tc>
          <w:tcPr>
            <w:tcW w:w="5211" w:type="dxa"/>
            <w:gridSpan w:val="3"/>
            <w:tcBorders>
              <w:top w:val="single" w:sz="4" w:space="0" w:color="auto"/>
              <w:left w:val="single" w:sz="4" w:space="0" w:color="auto"/>
              <w:bottom w:val="single" w:sz="4" w:space="0" w:color="auto"/>
              <w:right w:val="single" w:sz="4" w:space="0" w:color="auto"/>
            </w:tcBorders>
          </w:tcPr>
          <w:p w14:paraId="51ACA361" w14:textId="77777777" w:rsidR="006F169A" w:rsidRPr="009320C8" w:rsidRDefault="006F169A"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9"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appropriate subcommittee chair (there are six virus subcommittees: animal DNA and retroviruses, animal ssRNA-, animal ssRNA+, fungal and protist, plant, bacterial and archaeal)</w:t>
            </w:r>
          </w:p>
        </w:tc>
        <w:tc>
          <w:tcPr>
            <w:tcW w:w="4257" w:type="dxa"/>
            <w:gridSpan w:val="2"/>
            <w:tcBorders>
              <w:top w:val="single" w:sz="4" w:space="0" w:color="auto"/>
              <w:left w:val="single" w:sz="4" w:space="0" w:color="auto"/>
              <w:bottom w:val="single" w:sz="4" w:space="0" w:color="auto"/>
              <w:right w:val="single" w:sz="4" w:space="0" w:color="auto"/>
            </w:tcBorders>
            <w:vAlign w:val="center"/>
          </w:tcPr>
          <w:p w14:paraId="6704AB02" w14:textId="0A8A826F" w:rsidR="006F169A" w:rsidRPr="00DB1702" w:rsidRDefault="001725DE" w:rsidP="00C15EC4">
            <w:pPr>
              <w:jc w:val="both"/>
              <w:rPr>
                <w:rFonts w:ascii="Arial" w:hAnsi="Arial" w:cs="Arial"/>
                <w:b/>
              </w:rPr>
            </w:pPr>
            <w:r>
              <w:rPr>
                <w:rFonts w:ascii="Arial" w:eastAsia="SimSun" w:hAnsi="Arial" w:cs="Arial"/>
                <w:b/>
              </w:rPr>
              <w:t xml:space="preserve">ICTV </w:t>
            </w:r>
            <w:r w:rsidR="00DA384C">
              <w:rPr>
                <w:rFonts w:ascii="Arial" w:eastAsia="SimSun" w:hAnsi="Arial" w:cs="Arial"/>
                <w:b/>
                <w:i/>
              </w:rPr>
              <w:t>Fimoviridae</w:t>
            </w:r>
            <w:r w:rsidR="006F169A" w:rsidRPr="00DB1702">
              <w:rPr>
                <w:rFonts w:ascii="Arial" w:eastAsia="SimSun" w:hAnsi="Arial" w:cs="Arial"/>
                <w:b/>
              </w:rPr>
              <w:t xml:space="preserve"> study group</w:t>
            </w:r>
          </w:p>
        </w:tc>
      </w:tr>
      <w:tr w:rsidR="006F169A" w:rsidRPr="009320C8" w14:paraId="497EABD1" w14:textId="77777777" w:rsidTr="006F169A">
        <w:trPr>
          <w:gridAfter w:val="1"/>
          <w:wAfter w:w="5010" w:type="dxa"/>
          <w:tblHeader/>
        </w:trPr>
        <w:tc>
          <w:tcPr>
            <w:tcW w:w="9468" w:type="dxa"/>
            <w:gridSpan w:val="5"/>
          </w:tcPr>
          <w:p w14:paraId="5147C5DE" w14:textId="77777777" w:rsidR="006F169A" w:rsidRPr="009320C8" w:rsidRDefault="006F169A" w:rsidP="00CE5ECF">
            <w:pPr>
              <w:spacing w:before="120" w:after="120"/>
              <w:rPr>
                <w:rFonts w:ascii="Arial" w:hAnsi="Arial" w:cs="Arial"/>
                <w:b/>
              </w:rPr>
            </w:pPr>
            <w:r w:rsidRPr="009320C8">
              <w:rPr>
                <w:rFonts w:ascii="Arial" w:hAnsi="Arial" w:cs="Arial"/>
                <w:b/>
              </w:rPr>
              <w:t>ICTV Study Group comments (if any) and response of the proposer:</w:t>
            </w:r>
          </w:p>
        </w:tc>
      </w:tr>
      <w:tr w:rsidR="006F169A" w:rsidRPr="009320C8" w14:paraId="55A45A60" w14:textId="77777777" w:rsidTr="006F169A">
        <w:trPr>
          <w:gridAfter w:val="1"/>
          <w:wAfter w:w="5010" w:type="dxa"/>
          <w:trHeight w:val="428"/>
        </w:trPr>
        <w:tc>
          <w:tcPr>
            <w:tcW w:w="9468" w:type="dxa"/>
            <w:gridSpan w:val="5"/>
            <w:tcBorders>
              <w:top w:val="single" w:sz="4" w:space="0" w:color="auto"/>
              <w:bottom w:val="single" w:sz="4" w:space="0" w:color="auto"/>
            </w:tcBorders>
          </w:tcPr>
          <w:p w14:paraId="1B92466C" w14:textId="77777777" w:rsidR="006F169A" w:rsidRPr="009320C8" w:rsidRDefault="00DD078E"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006F169A"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006F169A" w:rsidRPr="009320C8">
              <w:rPr>
                <w:rFonts w:ascii="Arial" w:hAnsi="Arial" w:cs="Arial"/>
                <w:noProof/>
                <w:color w:val="000000"/>
              </w:rPr>
              <w:t> </w:t>
            </w:r>
            <w:r w:rsidR="006F169A" w:rsidRPr="009320C8">
              <w:rPr>
                <w:rFonts w:ascii="Arial" w:hAnsi="Arial" w:cs="Arial"/>
                <w:noProof/>
                <w:color w:val="000000"/>
              </w:rPr>
              <w:t> </w:t>
            </w:r>
            <w:r w:rsidR="006F169A" w:rsidRPr="009320C8">
              <w:rPr>
                <w:rFonts w:ascii="Arial" w:hAnsi="Arial" w:cs="Arial"/>
                <w:noProof/>
                <w:color w:val="000000"/>
              </w:rPr>
              <w:t> </w:t>
            </w:r>
            <w:r w:rsidR="006F169A" w:rsidRPr="009320C8">
              <w:rPr>
                <w:rFonts w:ascii="Arial" w:hAnsi="Arial" w:cs="Arial"/>
                <w:noProof/>
                <w:color w:val="000000"/>
              </w:rPr>
              <w:t> </w:t>
            </w:r>
            <w:r w:rsidR="006F169A" w:rsidRPr="009320C8">
              <w:rPr>
                <w:rFonts w:ascii="Arial" w:hAnsi="Arial" w:cs="Arial"/>
                <w:noProof/>
                <w:color w:val="000000"/>
              </w:rPr>
              <w:t> </w:t>
            </w:r>
            <w:r w:rsidRPr="009320C8">
              <w:rPr>
                <w:rFonts w:ascii="Arial" w:hAnsi="Arial" w:cs="Arial"/>
                <w:color w:val="000000"/>
              </w:rPr>
              <w:fldChar w:fldCharType="end"/>
            </w:r>
          </w:p>
        </w:tc>
      </w:tr>
      <w:tr w:rsidR="006F169A" w:rsidRPr="009320C8" w14:paraId="3AB3A5AB" w14:textId="77777777" w:rsidTr="006F169A">
        <w:trPr>
          <w:gridAfter w:val="1"/>
          <w:wAfter w:w="5010" w:type="dxa"/>
          <w:trHeight w:val="270"/>
        </w:trPr>
        <w:tc>
          <w:tcPr>
            <w:tcW w:w="9468" w:type="dxa"/>
            <w:gridSpan w:val="5"/>
            <w:tcBorders>
              <w:top w:val="single" w:sz="4" w:space="0" w:color="auto"/>
            </w:tcBorders>
          </w:tcPr>
          <w:p w14:paraId="1D2BF71C" w14:textId="77777777" w:rsidR="006F169A" w:rsidRPr="009320C8" w:rsidRDefault="006F169A" w:rsidP="00291213">
            <w:pPr>
              <w:pStyle w:val="BodyTextIndent"/>
              <w:ind w:left="0" w:firstLine="0"/>
              <w:rPr>
                <w:rFonts w:ascii="Arial" w:hAnsi="Arial" w:cs="Arial"/>
                <w:color w:val="000000"/>
              </w:rPr>
            </w:pPr>
          </w:p>
        </w:tc>
      </w:tr>
      <w:tr w:rsidR="006F169A" w:rsidRPr="009320C8" w14:paraId="5EFC0C6D" w14:textId="77777777" w:rsidTr="006F169A">
        <w:trPr>
          <w:gridAfter w:val="1"/>
          <w:wAfter w:w="5010" w:type="dxa"/>
          <w:trHeight w:val="270"/>
        </w:trPr>
        <w:tc>
          <w:tcPr>
            <w:tcW w:w="5786" w:type="dxa"/>
            <w:gridSpan w:val="4"/>
          </w:tcPr>
          <w:p w14:paraId="18E76950" w14:textId="77777777" w:rsidR="006F169A" w:rsidRPr="009320C8" w:rsidRDefault="006F169A" w:rsidP="00291213">
            <w:pPr>
              <w:pStyle w:val="BodyTextIndent"/>
              <w:ind w:left="0" w:firstLine="0"/>
              <w:rPr>
                <w:rFonts w:ascii="Arial" w:hAnsi="Arial" w:cs="Arial"/>
              </w:rPr>
            </w:pPr>
            <w:r w:rsidRPr="009320C8">
              <w:rPr>
                <w:rFonts w:ascii="Arial" w:hAnsi="Arial" w:cs="Arial"/>
              </w:rPr>
              <w:t>Date first submitted to ICTV:</w:t>
            </w:r>
          </w:p>
        </w:tc>
        <w:tc>
          <w:tcPr>
            <w:tcW w:w="3682" w:type="dxa"/>
            <w:shd w:val="clear" w:color="auto" w:fill="auto"/>
          </w:tcPr>
          <w:p w14:paraId="00BFF3E3" w14:textId="2214501A" w:rsidR="006F169A" w:rsidRPr="00784F4D" w:rsidRDefault="006F169A" w:rsidP="006F44A4">
            <w:pPr>
              <w:pStyle w:val="BodyTextIndent"/>
              <w:ind w:left="0" w:firstLine="0"/>
              <w:rPr>
                <w:rFonts w:ascii="Arial" w:eastAsia="SimSun" w:hAnsi="Arial" w:cs="Arial"/>
                <w:b/>
                <w:szCs w:val="24"/>
                <w:lang w:eastAsia="en-US"/>
              </w:rPr>
            </w:pPr>
          </w:p>
        </w:tc>
      </w:tr>
      <w:tr w:rsidR="006F169A" w:rsidRPr="009320C8" w14:paraId="5048AF05" w14:textId="77777777" w:rsidTr="006F169A">
        <w:trPr>
          <w:gridAfter w:val="1"/>
          <w:wAfter w:w="5010" w:type="dxa"/>
          <w:trHeight w:val="270"/>
        </w:trPr>
        <w:tc>
          <w:tcPr>
            <w:tcW w:w="5786" w:type="dxa"/>
            <w:gridSpan w:val="4"/>
            <w:tcBorders>
              <w:bottom w:val="single" w:sz="4" w:space="0" w:color="auto"/>
            </w:tcBorders>
          </w:tcPr>
          <w:p w14:paraId="06759DF3" w14:textId="77777777" w:rsidR="006F169A" w:rsidRPr="009320C8" w:rsidRDefault="006F169A" w:rsidP="00291213">
            <w:pPr>
              <w:pStyle w:val="BodyTextIndent"/>
              <w:ind w:left="0" w:firstLine="0"/>
              <w:rPr>
                <w:rFonts w:ascii="Arial" w:hAnsi="Arial" w:cs="Arial"/>
              </w:rPr>
            </w:pPr>
            <w:r w:rsidRPr="009320C8">
              <w:rPr>
                <w:rFonts w:ascii="Arial" w:hAnsi="Arial" w:cs="Arial"/>
              </w:rPr>
              <w:t>Date of this revision (if different to above):</w:t>
            </w:r>
          </w:p>
        </w:tc>
        <w:tc>
          <w:tcPr>
            <w:tcW w:w="3682" w:type="dxa"/>
            <w:tcBorders>
              <w:bottom w:val="single" w:sz="4" w:space="0" w:color="auto"/>
            </w:tcBorders>
          </w:tcPr>
          <w:p w14:paraId="693924E1" w14:textId="77777777" w:rsidR="006F169A" w:rsidRPr="009320C8" w:rsidRDefault="00DD078E"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006F169A"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006F169A" w:rsidRPr="009320C8">
              <w:rPr>
                <w:rFonts w:ascii="Arial" w:hAnsi="Arial" w:cs="Arial"/>
                <w:noProof/>
                <w:color w:val="000000"/>
              </w:rPr>
              <w:t> </w:t>
            </w:r>
            <w:r w:rsidR="006F169A" w:rsidRPr="009320C8">
              <w:rPr>
                <w:rFonts w:ascii="Arial" w:hAnsi="Arial" w:cs="Arial"/>
                <w:noProof/>
                <w:color w:val="000000"/>
              </w:rPr>
              <w:t> </w:t>
            </w:r>
            <w:r w:rsidR="006F169A" w:rsidRPr="009320C8">
              <w:rPr>
                <w:rFonts w:ascii="Arial" w:hAnsi="Arial" w:cs="Arial"/>
                <w:noProof/>
                <w:color w:val="000000"/>
              </w:rPr>
              <w:t> </w:t>
            </w:r>
            <w:r w:rsidR="006F169A" w:rsidRPr="009320C8">
              <w:rPr>
                <w:rFonts w:ascii="Arial" w:hAnsi="Arial" w:cs="Arial"/>
                <w:noProof/>
                <w:color w:val="000000"/>
              </w:rPr>
              <w:t> </w:t>
            </w:r>
            <w:r w:rsidR="006F169A" w:rsidRPr="009320C8">
              <w:rPr>
                <w:rFonts w:ascii="Arial" w:hAnsi="Arial" w:cs="Arial"/>
                <w:noProof/>
                <w:color w:val="000000"/>
              </w:rPr>
              <w:t> </w:t>
            </w:r>
            <w:r w:rsidRPr="009320C8">
              <w:rPr>
                <w:rFonts w:ascii="Arial" w:hAnsi="Arial" w:cs="Arial"/>
                <w:color w:val="000000"/>
              </w:rPr>
              <w:fldChar w:fldCharType="end"/>
            </w:r>
          </w:p>
        </w:tc>
      </w:tr>
    </w:tbl>
    <w:p w14:paraId="0F6F202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317F910A" w14:textId="77777777" w:rsidTr="003B1954">
        <w:tc>
          <w:tcPr>
            <w:tcW w:w="9468" w:type="dxa"/>
          </w:tcPr>
          <w:p w14:paraId="3530F04D"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B22DD3B"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05EC0906" w14:textId="77777777" w:rsidR="00CE5ECF" w:rsidRPr="00C61931" w:rsidRDefault="00DD078E"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00CE5ECF" w:rsidRPr="00AA3952">
              <w:instrText xml:space="preserve"> FORMTEXT </w:instrText>
            </w:r>
            <w:r w:rsidRPr="00AA3952">
              <w:fldChar w:fldCharType="separate"/>
            </w:r>
            <w:r w:rsidR="00CE5ECF">
              <w:rPr>
                <w:noProof/>
              </w:rPr>
              <w:t> </w:t>
            </w:r>
            <w:r w:rsidR="00CE5ECF">
              <w:rPr>
                <w:noProof/>
              </w:rPr>
              <w:t> </w:t>
            </w:r>
            <w:r w:rsidR="00CE5ECF">
              <w:rPr>
                <w:noProof/>
              </w:rPr>
              <w:t> </w:t>
            </w:r>
            <w:r w:rsidR="00CE5ECF">
              <w:rPr>
                <w:noProof/>
              </w:rPr>
              <w:t> </w:t>
            </w:r>
            <w:r w:rsidR="00CE5ECF">
              <w:rPr>
                <w:noProof/>
              </w:rPr>
              <w:t> </w:t>
            </w:r>
            <w:r w:rsidRPr="00AA3952">
              <w:fldChar w:fldCharType="end"/>
            </w:r>
          </w:p>
        </w:tc>
      </w:tr>
    </w:tbl>
    <w:p w14:paraId="138E072A" w14:textId="77777777" w:rsidR="004D236F" w:rsidRDefault="004D236F" w:rsidP="00D2300C">
      <w:pPr>
        <w:pStyle w:val="BodyTextIndent"/>
        <w:spacing w:after="120"/>
        <w:ind w:left="0" w:firstLine="0"/>
        <w:rPr>
          <w:rFonts w:ascii="Arial" w:hAnsi="Arial" w:cs="Arial"/>
          <w:b/>
          <w:color w:val="000000"/>
          <w:sz w:val="20"/>
        </w:rPr>
      </w:pPr>
    </w:p>
    <w:p w14:paraId="4AB58ADB"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lastRenderedPageBreak/>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319CE108"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26C07F51" w14:textId="77777777">
        <w:trPr>
          <w:tblHeader/>
        </w:trPr>
        <w:tc>
          <w:tcPr>
            <w:tcW w:w="9468" w:type="dxa"/>
          </w:tcPr>
          <w:p w14:paraId="6A71B1D7"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008E9B64"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600024BF" w14:textId="77777777" w:rsidR="00024051" w:rsidRPr="00C61931" w:rsidRDefault="00024051" w:rsidP="00BD0C83">
            <w:pPr>
              <w:autoSpaceDE w:val="0"/>
              <w:autoSpaceDN w:val="0"/>
              <w:adjustRightInd w:val="0"/>
              <w:ind w:left="819"/>
              <w:jc w:val="both"/>
              <w:rPr>
                <w:color w:val="000000"/>
              </w:rPr>
            </w:pPr>
          </w:p>
        </w:tc>
      </w:tr>
    </w:tbl>
    <w:p w14:paraId="79EC0EC3" w14:textId="77777777" w:rsidR="00991A82" w:rsidRDefault="00991A82" w:rsidP="00603CFD">
      <w:pPr>
        <w:pStyle w:val="BodyTextIndent"/>
        <w:ind w:left="0" w:firstLine="0"/>
        <w:rPr>
          <w:rFonts w:ascii="Arial" w:hAnsi="Arial" w:cs="Arial"/>
          <w:color w:val="000000"/>
          <w:sz w:val="20"/>
        </w:rPr>
      </w:pPr>
    </w:p>
    <w:p w14:paraId="78F5D201" w14:textId="77777777" w:rsidR="00534EED" w:rsidRDefault="00534EED" w:rsidP="00603CFD">
      <w:pPr>
        <w:pStyle w:val="BodyTextIndent"/>
        <w:ind w:left="0" w:firstLine="0"/>
        <w:rPr>
          <w:rFonts w:ascii="Arial" w:hAnsi="Arial" w:cs="Arial"/>
          <w:color w:val="000000"/>
          <w:sz w:val="20"/>
        </w:rPr>
      </w:pPr>
    </w:p>
    <w:p w14:paraId="09867B82" w14:textId="77777777" w:rsidR="009F32F7" w:rsidRDefault="006B2EE7" w:rsidP="009F32F7">
      <w:pPr>
        <w:pStyle w:val="BodyTextIndent"/>
        <w:ind w:left="0" w:firstLine="0"/>
        <w:rPr>
          <w:rFonts w:ascii="Arial" w:hAnsi="Arial" w:cs="Arial"/>
          <w:b/>
          <w:color w:val="000000"/>
          <w:sz w:val="22"/>
          <w:szCs w:val="22"/>
          <w:u w:val="single"/>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bookmarkStart w:id="0" w:name="_GoBack"/>
      <w:bookmarkEnd w:id="0"/>
    </w:p>
    <w:p w14:paraId="25A9D11D" w14:textId="77777777" w:rsidR="00A66565" w:rsidRPr="009320C8" w:rsidRDefault="00A66565" w:rsidP="009F32F7">
      <w:pPr>
        <w:pStyle w:val="BodyTextIndent"/>
        <w:ind w:left="0" w:firstLine="0"/>
        <w:rPr>
          <w:rFonts w:ascii="Arial" w:hAnsi="Arial" w:cs="Arial"/>
          <w:color w:val="000000"/>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BE1B4A5"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7EC80E83" w14:textId="447CCFA8" w:rsidR="009F32F7" w:rsidRPr="009320C8" w:rsidRDefault="009F32F7" w:rsidP="00820E4D">
            <w:pPr>
              <w:spacing w:before="120"/>
              <w:rPr>
                <w:rFonts w:ascii="Arial" w:hAnsi="Arial" w:cs="Arial"/>
                <w:b/>
                <w:sz w:val="22"/>
                <w:szCs w:val="22"/>
              </w:rPr>
            </w:pPr>
            <w:r w:rsidRPr="009320C8">
              <w:rPr>
                <w:rFonts w:ascii="Arial" w:hAnsi="Arial" w:cs="Arial"/>
                <w:b/>
                <w:sz w:val="22"/>
                <w:szCs w:val="22"/>
              </w:rPr>
              <w:t>Name of accompanying Excel module:</w:t>
            </w:r>
            <w:r w:rsidR="00784F4D">
              <w:rPr>
                <w:rFonts w:ascii="Arial" w:hAnsi="Arial" w:cs="Arial"/>
                <w:b/>
                <w:sz w:val="22"/>
                <w:szCs w:val="22"/>
              </w:rPr>
              <w:t xml:space="preserve"> </w:t>
            </w:r>
            <w:r w:rsidR="00784F4D" w:rsidRPr="0080418F">
              <w:rPr>
                <w:rFonts w:ascii="Arial" w:hAnsi="Arial" w:cs="Arial"/>
                <w:sz w:val="22"/>
                <w:szCs w:val="22"/>
              </w:rPr>
              <w:t>2019.010P.</w:t>
            </w:r>
            <w:r w:rsidR="0080418F" w:rsidRPr="0080418F">
              <w:rPr>
                <w:rFonts w:ascii="Arial" w:hAnsi="Arial" w:cs="Arial"/>
                <w:sz w:val="22"/>
                <w:szCs w:val="22"/>
              </w:rPr>
              <w:t>A</w:t>
            </w:r>
            <w:r w:rsidR="00784F4D" w:rsidRPr="0080418F">
              <w:rPr>
                <w:rFonts w:ascii="Arial" w:hAnsi="Arial" w:cs="Arial"/>
                <w:sz w:val="22"/>
                <w:szCs w:val="22"/>
              </w:rPr>
              <w:t>.v1.Emaravirus_1sp.xlxs</w:t>
            </w:r>
          </w:p>
        </w:tc>
      </w:tr>
    </w:tbl>
    <w:p w14:paraId="10D1C841" w14:textId="77777777" w:rsidR="009D189F" w:rsidRDefault="009D189F" w:rsidP="008A612E">
      <w:pPr>
        <w:pStyle w:val="BodyTextIndent"/>
        <w:ind w:left="0" w:firstLine="0"/>
        <w:rPr>
          <w:rFonts w:ascii="Arial" w:hAnsi="Arial" w:cs="Arial"/>
          <w:b/>
          <w:color w:val="000000"/>
          <w:szCs w:val="24"/>
        </w:rPr>
      </w:pPr>
    </w:p>
    <w:p w14:paraId="1EA93ABA" w14:textId="43E3AF88"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606" w:type="dxa"/>
        <w:tblLook w:val="04A0" w:firstRow="1" w:lastRow="0" w:firstColumn="1" w:lastColumn="0" w:noHBand="0" w:noVBand="1"/>
      </w:tblPr>
      <w:tblGrid>
        <w:gridCol w:w="9606"/>
      </w:tblGrid>
      <w:tr w:rsidR="00AC0E72" w:rsidRPr="001E492D" w14:paraId="7C853850" w14:textId="77777777" w:rsidTr="00E931C4">
        <w:trPr>
          <w:trHeight w:val="1566"/>
        </w:trPr>
        <w:tc>
          <w:tcPr>
            <w:tcW w:w="9606" w:type="dxa"/>
          </w:tcPr>
          <w:p w14:paraId="62EC19AE" w14:textId="51C677A5" w:rsidR="00BD0C83" w:rsidRPr="006D5F1D" w:rsidRDefault="00BD0C83" w:rsidP="00BD0C83">
            <w:pPr>
              <w:autoSpaceDE w:val="0"/>
              <w:autoSpaceDN w:val="0"/>
              <w:adjustRightInd w:val="0"/>
              <w:jc w:val="both"/>
              <w:rPr>
                <w:rFonts w:eastAsia="SimSun"/>
              </w:rPr>
            </w:pPr>
            <w:r w:rsidRPr="00632D92">
              <w:rPr>
                <w:rFonts w:eastAsia="SimSun"/>
              </w:rPr>
              <w:t>Bl</w:t>
            </w:r>
            <w:r>
              <w:rPr>
                <w:rFonts w:eastAsia="SimSun"/>
              </w:rPr>
              <w:t xml:space="preserve">ackberry leaf mottle-associated </w:t>
            </w:r>
            <w:r w:rsidRPr="00632D92">
              <w:rPr>
                <w:rFonts w:eastAsia="SimSun"/>
              </w:rPr>
              <w:t>virus</w:t>
            </w:r>
            <w:r>
              <w:rPr>
                <w:rFonts w:eastAsia="SimSun"/>
              </w:rPr>
              <w:t xml:space="preserve"> (BLMaV)</w:t>
            </w:r>
            <w:r w:rsidRPr="006D5F1D">
              <w:rPr>
                <w:rFonts w:eastAsia="SimSun"/>
              </w:rPr>
              <w:t xml:space="preserve"> possesses all molecular and biological features to be considered as a new member of the genus </w:t>
            </w:r>
            <w:r w:rsidRPr="006D5F1D">
              <w:rPr>
                <w:rFonts w:eastAsia="SimSun"/>
                <w:i/>
              </w:rPr>
              <w:t>Emaravirus</w:t>
            </w:r>
            <w:r w:rsidRPr="006D5F1D">
              <w:rPr>
                <w:rFonts w:eastAsia="SimSun"/>
              </w:rPr>
              <w:t xml:space="preserve">, which currently comprises the following species: </w:t>
            </w:r>
            <w:r w:rsidRPr="006D5F1D">
              <w:rPr>
                <w:rFonts w:eastAsia="SimSun"/>
                <w:i/>
              </w:rPr>
              <w:t xml:space="preserve">Fig mosaic </w:t>
            </w:r>
            <w:r>
              <w:rPr>
                <w:rFonts w:eastAsia="SimSun"/>
                <w:i/>
              </w:rPr>
              <w:t>emara</w:t>
            </w:r>
            <w:r w:rsidRPr="006D5F1D">
              <w:rPr>
                <w:rFonts w:eastAsia="SimSun"/>
                <w:i/>
              </w:rPr>
              <w:t>virus</w:t>
            </w:r>
            <w:r>
              <w:rPr>
                <w:rFonts w:eastAsia="SimSun"/>
                <w:i/>
              </w:rPr>
              <w:t xml:space="preserve"> </w:t>
            </w:r>
            <w:r>
              <w:rPr>
                <w:rFonts w:eastAsia="SimSun"/>
              </w:rPr>
              <w:t>(virus acronym: FMV)</w:t>
            </w:r>
            <w:r w:rsidRPr="009D189F">
              <w:rPr>
                <w:rFonts w:eastAsia="SimSun"/>
              </w:rPr>
              <w:t>,</w:t>
            </w:r>
            <w:r w:rsidRPr="006D5F1D">
              <w:rPr>
                <w:rFonts w:eastAsia="SimSun"/>
              </w:rPr>
              <w:t xml:space="preserve"> </w:t>
            </w:r>
            <w:r w:rsidRPr="006D5F1D">
              <w:rPr>
                <w:rFonts w:eastAsia="SimSun"/>
                <w:i/>
              </w:rPr>
              <w:t xml:space="preserve">Rose rosette </w:t>
            </w:r>
            <w:r>
              <w:rPr>
                <w:rFonts w:eastAsia="SimSun"/>
                <w:i/>
              </w:rPr>
              <w:t>emara</w:t>
            </w:r>
            <w:r w:rsidRPr="006D5F1D">
              <w:rPr>
                <w:rFonts w:eastAsia="SimSun"/>
                <w:i/>
              </w:rPr>
              <w:t>virus</w:t>
            </w:r>
            <w:r>
              <w:rPr>
                <w:rFonts w:eastAsia="SimSun"/>
                <w:i/>
              </w:rPr>
              <w:t xml:space="preserve"> </w:t>
            </w:r>
            <w:r>
              <w:rPr>
                <w:rFonts w:eastAsia="SimSun"/>
              </w:rPr>
              <w:t>(RRV)</w:t>
            </w:r>
            <w:r w:rsidRPr="009D189F">
              <w:rPr>
                <w:rFonts w:eastAsia="SimSun"/>
              </w:rPr>
              <w:t>,</w:t>
            </w:r>
            <w:r w:rsidRPr="006D5F1D">
              <w:rPr>
                <w:rFonts w:eastAsia="SimSun"/>
              </w:rPr>
              <w:t xml:space="preserve"> </w:t>
            </w:r>
            <w:r w:rsidRPr="006D5F1D">
              <w:rPr>
                <w:rFonts w:eastAsia="SimSun"/>
                <w:i/>
              </w:rPr>
              <w:t xml:space="preserve">Raspberry leaf blotch </w:t>
            </w:r>
            <w:r>
              <w:rPr>
                <w:rFonts w:eastAsia="SimSun"/>
                <w:i/>
              </w:rPr>
              <w:t>emara</w:t>
            </w:r>
            <w:r w:rsidRPr="006D5F1D">
              <w:rPr>
                <w:rFonts w:eastAsia="SimSun"/>
                <w:i/>
              </w:rPr>
              <w:t>virus</w:t>
            </w:r>
            <w:r>
              <w:rPr>
                <w:rFonts w:eastAsia="SimSun"/>
                <w:i/>
              </w:rPr>
              <w:t xml:space="preserve"> </w:t>
            </w:r>
            <w:r>
              <w:rPr>
                <w:rFonts w:eastAsia="SimSun"/>
              </w:rPr>
              <w:t>(RLBV)</w:t>
            </w:r>
            <w:r w:rsidRPr="009D189F">
              <w:rPr>
                <w:rFonts w:eastAsia="SimSun"/>
              </w:rPr>
              <w:t>,</w:t>
            </w:r>
            <w:r w:rsidRPr="006D5F1D">
              <w:rPr>
                <w:rFonts w:eastAsia="SimSun"/>
              </w:rPr>
              <w:t xml:space="preserve"> </w:t>
            </w:r>
            <w:r w:rsidRPr="006D5F1D">
              <w:rPr>
                <w:rFonts w:eastAsia="SimSun"/>
                <w:i/>
              </w:rPr>
              <w:t xml:space="preserve">Pigeonpea sterility mosaic </w:t>
            </w:r>
            <w:r>
              <w:rPr>
                <w:rFonts w:eastAsia="SimSun"/>
                <w:i/>
              </w:rPr>
              <w:t>emara</w:t>
            </w:r>
            <w:r w:rsidRPr="006D5F1D">
              <w:rPr>
                <w:rFonts w:eastAsia="SimSun"/>
                <w:i/>
              </w:rPr>
              <w:t>virus</w:t>
            </w:r>
            <w:r>
              <w:rPr>
                <w:rFonts w:eastAsia="SimSun"/>
                <w:i/>
              </w:rPr>
              <w:t xml:space="preserve"> 1 </w:t>
            </w:r>
            <w:r>
              <w:rPr>
                <w:rFonts w:eastAsia="SimSun"/>
              </w:rPr>
              <w:t>(PPSMV-1)</w:t>
            </w:r>
            <w:r w:rsidRPr="009D189F">
              <w:rPr>
                <w:rFonts w:eastAsia="SimSun"/>
              </w:rPr>
              <w:t>,</w:t>
            </w:r>
            <w:r w:rsidRPr="006D5F1D">
              <w:rPr>
                <w:rFonts w:eastAsia="SimSun"/>
              </w:rPr>
              <w:t xml:space="preserve"> </w:t>
            </w:r>
            <w:r w:rsidRPr="006D5F1D">
              <w:rPr>
                <w:rFonts w:eastAsia="SimSun"/>
                <w:i/>
              </w:rPr>
              <w:t xml:space="preserve">Pigeonpea sterility mosaic </w:t>
            </w:r>
            <w:r>
              <w:rPr>
                <w:rFonts w:eastAsia="SimSun"/>
                <w:i/>
              </w:rPr>
              <w:t>emara</w:t>
            </w:r>
            <w:r w:rsidRPr="006D5F1D">
              <w:rPr>
                <w:rFonts w:eastAsia="SimSun"/>
                <w:i/>
              </w:rPr>
              <w:t>virus</w:t>
            </w:r>
            <w:r w:rsidRPr="006D5F1D">
              <w:rPr>
                <w:rFonts w:eastAsia="SimSun"/>
              </w:rPr>
              <w:t xml:space="preserve"> </w:t>
            </w:r>
            <w:r>
              <w:rPr>
                <w:rFonts w:eastAsia="SimSun"/>
                <w:i/>
              </w:rPr>
              <w:t xml:space="preserve">2 </w:t>
            </w:r>
            <w:r>
              <w:rPr>
                <w:rFonts w:eastAsia="SimSun"/>
              </w:rPr>
              <w:t xml:space="preserve">(PPSMV-2), </w:t>
            </w:r>
            <w:r w:rsidRPr="006D5F1D">
              <w:rPr>
                <w:rFonts w:eastAsia="SimSun"/>
                <w:i/>
              </w:rPr>
              <w:t xml:space="preserve">High Plains wheat mosaic </w:t>
            </w:r>
            <w:r>
              <w:rPr>
                <w:rFonts w:eastAsia="SimSun"/>
                <w:i/>
              </w:rPr>
              <w:t>emara</w:t>
            </w:r>
            <w:r w:rsidRPr="006D5F1D">
              <w:rPr>
                <w:rFonts w:eastAsia="SimSun"/>
                <w:i/>
              </w:rPr>
              <w:t>virus</w:t>
            </w:r>
            <w:r>
              <w:rPr>
                <w:rFonts w:eastAsia="SimSun"/>
                <w:i/>
              </w:rPr>
              <w:t xml:space="preserve"> </w:t>
            </w:r>
            <w:r>
              <w:rPr>
                <w:rFonts w:eastAsia="SimSun"/>
              </w:rPr>
              <w:t>(HPWMV),</w:t>
            </w:r>
            <w:r w:rsidRPr="006D5F1D">
              <w:rPr>
                <w:rFonts w:eastAsia="SimSun"/>
              </w:rPr>
              <w:t xml:space="preserve"> </w:t>
            </w:r>
            <w:r w:rsidRPr="008F0B6D">
              <w:rPr>
                <w:rFonts w:eastAsia="SimSun"/>
                <w:i/>
              </w:rPr>
              <w:t>R</w:t>
            </w:r>
            <w:r w:rsidRPr="006D5F1D">
              <w:rPr>
                <w:rFonts w:eastAsia="SimSun"/>
                <w:i/>
              </w:rPr>
              <w:t xml:space="preserve">edbud yellow ringspot-associated </w:t>
            </w:r>
            <w:r>
              <w:rPr>
                <w:rFonts w:eastAsia="SimSun"/>
                <w:i/>
              </w:rPr>
              <w:t>emara</w:t>
            </w:r>
            <w:r w:rsidRPr="006D5F1D">
              <w:rPr>
                <w:rFonts w:eastAsia="SimSun"/>
                <w:i/>
              </w:rPr>
              <w:t>virus</w:t>
            </w:r>
            <w:r w:rsidRPr="006D5F1D">
              <w:rPr>
                <w:rFonts w:eastAsia="SimSun"/>
              </w:rPr>
              <w:t xml:space="preserve"> (RYRSaV), </w:t>
            </w:r>
            <w:r w:rsidRPr="008F0B6D">
              <w:rPr>
                <w:rFonts w:eastAsia="SimSun"/>
                <w:i/>
              </w:rPr>
              <w:t>A</w:t>
            </w:r>
            <w:r w:rsidRPr="006D5F1D">
              <w:rPr>
                <w:rFonts w:eastAsia="SimSun"/>
                <w:i/>
              </w:rPr>
              <w:t xml:space="preserve">ctinidia chlorotic ringspot-associated </w:t>
            </w:r>
            <w:r>
              <w:rPr>
                <w:rFonts w:eastAsia="SimSun"/>
                <w:i/>
              </w:rPr>
              <w:t>emara</w:t>
            </w:r>
            <w:r w:rsidRPr="006D5F1D">
              <w:rPr>
                <w:rFonts w:eastAsia="SimSun"/>
                <w:i/>
              </w:rPr>
              <w:t>virus</w:t>
            </w:r>
            <w:r w:rsidRPr="006D5F1D">
              <w:rPr>
                <w:rFonts w:eastAsia="SimSun"/>
              </w:rPr>
              <w:t xml:space="preserve"> (AcCRaV)</w:t>
            </w:r>
            <w:r>
              <w:rPr>
                <w:rFonts w:eastAsia="SimSun"/>
              </w:rPr>
              <w:t xml:space="preserve"> </w:t>
            </w:r>
            <w:r w:rsidRPr="006D5F1D">
              <w:rPr>
                <w:rFonts w:eastAsia="SimSun"/>
              </w:rPr>
              <w:t xml:space="preserve">and </w:t>
            </w:r>
            <w:r w:rsidRPr="006D5F1D">
              <w:rPr>
                <w:rFonts w:eastAsia="SimSun"/>
                <w:i/>
              </w:rPr>
              <w:t xml:space="preserve">European mountain ash ringspot-associated </w:t>
            </w:r>
            <w:r>
              <w:rPr>
                <w:rFonts w:eastAsia="SimSun"/>
                <w:i/>
              </w:rPr>
              <w:t>emara</w:t>
            </w:r>
            <w:r w:rsidRPr="006D5F1D">
              <w:rPr>
                <w:rFonts w:eastAsia="SimSun"/>
                <w:i/>
              </w:rPr>
              <w:t>virus</w:t>
            </w:r>
            <w:r w:rsidRPr="006D5F1D">
              <w:rPr>
                <w:rFonts w:eastAsia="SimSun"/>
              </w:rPr>
              <w:t xml:space="preserve"> </w:t>
            </w:r>
            <w:r>
              <w:rPr>
                <w:rFonts w:eastAsia="SimSun"/>
              </w:rPr>
              <w:t xml:space="preserve">(EMARaV) </w:t>
            </w:r>
            <w:r w:rsidRPr="006D5F1D">
              <w:rPr>
                <w:rFonts w:eastAsia="SimSun"/>
              </w:rPr>
              <w:t>as the type species of the genus (</w:t>
            </w:r>
            <w:r>
              <w:rPr>
                <w:rFonts w:eastAsia="SimSun"/>
              </w:rPr>
              <w:t xml:space="preserve">Elbeaino et al., 2018; </w:t>
            </w:r>
            <w:r w:rsidRPr="002926E1">
              <w:rPr>
                <w:rFonts w:eastAsia="SimSun"/>
              </w:rPr>
              <w:t>Mielke and Muehlbach, 2007</w:t>
            </w:r>
            <w:r>
              <w:rPr>
                <w:rFonts w:eastAsia="SimSun"/>
              </w:rPr>
              <w:t>)</w:t>
            </w:r>
            <w:r w:rsidRPr="006D5F1D">
              <w:rPr>
                <w:rFonts w:eastAsia="SimSun"/>
              </w:rPr>
              <w:t>.</w:t>
            </w:r>
            <w:r>
              <w:rPr>
                <w:rFonts w:eastAsia="SimSun"/>
              </w:rPr>
              <w:t xml:space="preserve"> BLMaV</w:t>
            </w:r>
            <w:r w:rsidRPr="006D5F1D">
              <w:rPr>
                <w:rFonts w:eastAsia="SimSun"/>
              </w:rPr>
              <w:t xml:space="preserve"> is transmitted by </w:t>
            </w:r>
            <w:r>
              <w:rPr>
                <w:rFonts w:eastAsia="SimSun"/>
              </w:rPr>
              <w:t xml:space="preserve">eriophyid mites distantly related to those of the genus </w:t>
            </w:r>
            <w:r w:rsidRPr="006D5F1D">
              <w:rPr>
                <w:rFonts w:eastAsia="SimSun"/>
                <w:i/>
              </w:rPr>
              <w:t>Aceria</w:t>
            </w:r>
            <w:r>
              <w:rPr>
                <w:rFonts w:eastAsia="SimSun"/>
              </w:rPr>
              <w:t>. The RNA-</w:t>
            </w:r>
            <w:r w:rsidR="00A23F66">
              <w:rPr>
                <w:rFonts w:eastAsia="SimSun"/>
              </w:rPr>
              <w:t>dependent</w:t>
            </w:r>
            <w:r>
              <w:rPr>
                <w:rFonts w:eastAsia="SimSun"/>
              </w:rPr>
              <w:t xml:space="preserve"> RNA </w:t>
            </w:r>
            <w:r w:rsidR="00A23F66">
              <w:rPr>
                <w:rFonts w:eastAsia="SimSun"/>
              </w:rPr>
              <w:t>p</w:t>
            </w:r>
            <w:r w:rsidRPr="006D5F1D">
              <w:rPr>
                <w:rFonts w:eastAsia="SimSun"/>
              </w:rPr>
              <w:t>olymerase (RdR</w:t>
            </w:r>
            <w:r w:rsidR="00A23F66">
              <w:rPr>
                <w:rFonts w:eastAsia="SimSun"/>
              </w:rPr>
              <w:t>p</w:t>
            </w:r>
            <w:r w:rsidRPr="006D5F1D">
              <w:rPr>
                <w:rFonts w:eastAsia="SimSun"/>
              </w:rPr>
              <w:t xml:space="preserve">), glycoprotein precursor (GP), nucleocapsid (NC) and P4 proteins </w:t>
            </w:r>
            <w:r>
              <w:rPr>
                <w:rFonts w:eastAsia="SimSun"/>
              </w:rPr>
              <w:t>show</w:t>
            </w:r>
            <w:r w:rsidRPr="006D5F1D">
              <w:rPr>
                <w:rFonts w:eastAsia="SimSun"/>
              </w:rPr>
              <w:t xml:space="preserve"> different levels of sequence identity with ortholog proteins of other emaraviruses (Table 1). </w:t>
            </w:r>
          </w:p>
          <w:p w14:paraId="16A2178F" w14:textId="77777777" w:rsidR="00BD0C83" w:rsidRDefault="00BD0C83" w:rsidP="00BD0C83">
            <w:pPr>
              <w:rPr>
                <w:rFonts w:ascii="Calibri" w:hAnsi="Calibri"/>
              </w:rPr>
            </w:pPr>
          </w:p>
          <w:p w14:paraId="636E7947" w14:textId="77777777" w:rsidR="00BD0C83" w:rsidRPr="00E41913" w:rsidRDefault="00BD0C83" w:rsidP="00BD0C83">
            <w:pPr>
              <w:autoSpaceDE w:val="0"/>
              <w:autoSpaceDN w:val="0"/>
              <w:adjustRightInd w:val="0"/>
              <w:jc w:val="both"/>
              <w:rPr>
                <w:rFonts w:eastAsia="SimSun"/>
                <w:b/>
                <w:bCs/>
              </w:rPr>
            </w:pPr>
            <w:r w:rsidRPr="00E41913">
              <w:rPr>
                <w:rFonts w:eastAsia="SimSun"/>
                <w:b/>
                <w:bCs/>
              </w:rPr>
              <w:t>Virus properties</w:t>
            </w:r>
          </w:p>
          <w:p w14:paraId="202F78B4" w14:textId="77777777" w:rsidR="00BD0C83" w:rsidRPr="00BE1AEE" w:rsidRDefault="00BD0C83" w:rsidP="009D189F">
            <w:pPr>
              <w:numPr>
                <w:ilvl w:val="0"/>
                <w:numId w:val="26"/>
              </w:numPr>
              <w:autoSpaceDE w:val="0"/>
              <w:autoSpaceDN w:val="0"/>
              <w:adjustRightInd w:val="0"/>
              <w:ind w:left="567" w:hanging="425"/>
              <w:jc w:val="both"/>
              <w:rPr>
                <w:rFonts w:eastAsia="SimSun"/>
              </w:rPr>
            </w:pPr>
            <w:r>
              <w:rPr>
                <w:rFonts w:eastAsia="SimSun"/>
              </w:rPr>
              <w:t xml:space="preserve">Virus particles: supposed to be </w:t>
            </w:r>
            <w:r w:rsidRPr="00582597">
              <w:rPr>
                <w:rFonts w:eastAsia="SimSun"/>
              </w:rPr>
              <w:t xml:space="preserve">similar to </w:t>
            </w:r>
            <w:r>
              <w:rPr>
                <w:rFonts w:eastAsia="SimSun"/>
              </w:rPr>
              <w:t xml:space="preserve">those of </w:t>
            </w:r>
            <w:r w:rsidRPr="00582597">
              <w:rPr>
                <w:rFonts w:eastAsia="SimSun"/>
              </w:rPr>
              <w:t>emaraviruses</w:t>
            </w:r>
            <w:r>
              <w:rPr>
                <w:rFonts w:eastAsia="SimSun"/>
              </w:rPr>
              <w:t xml:space="preserve">, </w:t>
            </w:r>
            <w:r w:rsidRPr="000503DE">
              <w:rPr>
                <w:rFonts w:eastAsia="SimSun"/>
                <w:i/>
              </w:rPr>
              <w:t>i.e</w:t>
            </w:r>
            <w:r>
              <w:rPr>
                <w:rFonts w:eastAsia="SimSun"/>
              </w:rPr>
              <w:t>. double-membraned bodies (DMB).</w:t>
            </w:r>
          </w:p>
          <w:p w14:paraId="5836580C" w14:textId="620E638D" w:rsidR="00BD0C83" w:rsidRPr="00E41913" w:rsidRDefault="00BD0C83" w:rsidP="009D189F">
            <w:pPr>
              <w:numPr>
                <w:ilvl w:val="0"/>
                <w:numId w:val="26"/>
              </w:numPr>
              <w:autoSpaceDE w:val="0"/>
              <w:autoSpaceDN w:val="0"/>
              <w:adjustRightInd w:val="0"/>
              <w:ind w:left="567" w:hanging="425"/>
              <w:jc w:val="both"/>
              <w:rPr>
                <w:rFonts w:eastAsia="SimSun"/>
              </w:rPr>
            </w:pPr>
            <w:r w:rsidRPr="00E41913">
              <w:rPr>
                <w:rFonts w:eastAsia="SimSun"/>
              </w:rPr>
              <w:t xml:space="preserve">Genome: resembles that of members of the genus </w:t>
            </w:r>
            <w:r w:rsidRPr="00E41913">
              <w:rPr>
                <w:rFonts w:eastAsia="SimSun"/>
                <w:i/>
              </w:rPr>
              <w:t xml:space="preserve">Emaravirus. </w:t>
            </w:r>
            <w:r w:rsidRPr="00E41913">
              <w:rPr>
                <w:rFonts w:eastAsia="SimSun"/>
              </w:rPr>
              <w:t xml:space="preserve">It is composed of </w:t>
            </w:r>
            <w:r w:rsidRPr="00E474BB">
              <w:rPr>
                <w:rFonts w:eastAsia="SimSun"/>
              </w:rPr>
              <w:t xml:space="preserve">five </w:t>
            </w:r>
            <w:r w:rsidRPr="00E41913">
              <w:rPr>
                <w:rFonts w:eastAsia="SimSun"/>
              </w:rPr>
              <w:t xml:space="preserve">segments of negative sense ssRNA. </w:t>
            </w:r>
            <w:r w:rsidRPr="00DA384C">
              <w:rPr>
                <w:rFonts w:eastAsia="SimSun"/>
                <w:lang w:val="pt-BR"/>
              </w:rPr>
              <w:t>RNA-1</w:t>
            </w:r>
            <w:r w:rsidR="00DA384C" w:rsidRPr="00DA384C">
              <w:rPr>
                <w:rFonts w:eastAsia="SimSun"/>
                <w:lang w:val="pt-BR"/>
              </w:rPr>
              <w:t>,</w:t>
            </w:r>
            <w:r w:rsidRPr="00DA384C">
              <w:rPr>
                <w:rFonts w:eastAsia="SimSun"/>
                <w:lang w:val="pt-BR"/>
              </w:rPr>
              <w:t xml:space="preserve"> 7050 nt</w:t>
            </w:r>
            <w:r w:rsidR="00DA384C" w:rsidRPr="00DA384C">
              <w:rPr>
                <w:rFonts w:eastAsia="SimSun"/>
                <w:lang w:val="pt-BR"/>
              </w:rPr>
              <w:t>;</w:t>
            </w:r>
            <w:r w:rsidRPr="00DA384C">
              <w:rPr>
                <w:rFonts w:eastAsia="SimSun"/>
                <w:lang w:val="pt-BR"/>
              </w:rPr>
              <w:t xml:space="preserve"> RNA-2</w:t>
            </w:r>
            <w:r w:rsidR="00DA384C" w:rsidRPr="00DA384C">
              <w:rPr>
                <w:rFonts w:eastAsia="SimSun"/>
                <w:lang w:val="pt-BR"/>
              </w:rPr>
              <w:t>,</w:t>
            </w:r>
            <w:r w:rsidRPr="00DA384C">
              <w:rPr>
                <w:rFonts w:eastAsia="SimSun"/>
                <w:lang w:val="pt-BR"/>
              </w:rPr>
              <w:t xml:space="preserve"> 2271 nt</w:t>
            </w:r>
            <w:r w:rsidR="00DA384C" w:rsidRPr="00DA384C">
              <w:rPr>
                <w:rFonts w:eastAsia="SimSun"/>
                <w:lang w:val="pt-BR"/>
              </w:rPr>
              <w:t>;</w:t>
            </w:r>
            <w:r w:rsidRPr="00DA384C">
              <w:rPr>
                <w:rFonts w:eastAsia="SimSun"/>
                <w:lang w:val="pt-BR"/>
              </w:rPr>
              <w:t xml:space="preserve"> RNA-3</w:t>
            </w:r>
            <w:r w:rsidR="00DA384C" w:rsidRPr="00DA384C">
              <w:rPr>
                <w:rFonts w:eastAsia="SimSun"/>
                <w:lang w:val="pt-BR"/>
              </w:rPr>
              <w:t>,</w:t>
            </w:r>
            <w:r w:rsidRPr="00DA384C">
              <w:rPr>
                <w:rFonts w:eastAsia="SimSun"/>
                <w:lang w:val="pt-BR"/>
              </w:rPr>
              <w:t xml:space="preserve"> 1510 nt</w:t>
            </w:r>
            <w:r w:rsidR="00DA384C" w:rsidRPr="00DA384C">
              <w:rPr>
                <w:rFonts w:eastAsia="SimSun"/>
                <w:lang w:val="pt-BR"/>
              </w:rPr>
              <w:t>;</w:t>
            </w:r>
            <w:r w:rsidRPr="00DA384C">
              <w:rPr>
                <w:rFonts w:eastAsia="SimSun"/>
                <w:lang w:val="pt-BR"/>
              </w:rPr>
              <w:t xml:space="preserve"> RNA-4</w:t>
            </w:r>
            <w:r w:rsidR="00DA384C" w:rsidRPr="00DA384C">
              <w:rPr>
                <w:rFonts w:eastAsia="SimSun"/>
                <w:lang w:val="pt-BR"/>
              </w:rPr>
              <w:t>,</w:t>
            </w:r>
            <w:r w:rsidRPr="00DA384C">
              <w:rPr>
                <w:rFonts w:eastAsia="SimSun"/>
                <w:lang w:val="pt-BR"/>
              </w:rPr>
              <w:t xml:space="preserve"> 1504 nt</w:t>
            </w:r>
            <w:r w:rsidR="00DA384C" w:rsidRPr="00DA384C">
              <w:rPr>
                <w:rFonts w:eastAsia="SimSun"/>
                <w:lang w:val="pt-BR"/>
              </w:rPr>
              <w:t>;</w:t>
            </w:r>
            <w:r w:rsidRPr="00DA384C">
              <w:rPr>
                <w:rFonts w:eastAsia="SimSun"/>
                <w:lang w:val="pt-BR"/>
              </w:rPr>
              <w:t xml:space="preserve"> RNA-5</w:t>
            </w:r>
            <w:r w:rsidR="00DA384C" w:rsidRPr="00DA384C">
              <w:rPr>
                <w:rFonts w:eastAsia="SimSun"/>
                <w:lang w:val="pt-BR"/>
              </w:rPr>
              <w:t>,</w:t>
            </w:r>
            <w:r w:rsidRPr="00DA384C">
              <w:rPr>
                <w:rFonts w:eastAsia="SimSun"/>
                <w:lang w:val="pt-BR"/>
              </w:rPr>
              <w:t xml:space="preserve"> 1224 nt (Fig</w:t>
            </w:r>
            <w:r w:rsidR="00DA384C" w:rsidRPr="00DA384C">
              <w:rPr>
                <w:rFonts w:eastAsia="SimSun"/>
                <w:lang w:val="pt-BR"/>
              </w:rPr>
              <w:t xml:space="preserve">ure </w:t>
            </w:r>
            <w:r w:rsidRPr="00DA384C">
              <w:rPr>
                <w:rFonts w:eastAsia="SimSun"/>
                <w:lang w:val="pt-BR"/>
              </w:rPr>
              <w:t>1)</w:t>
            </w:r>
            <w:r w:rsidR="00DA384C" w:rsidRPr="00DA384C">
              <w:rPr>
                <w:rFonts w:eastAsia="SimSun"/>
                <w:lang w:val="pt-BR"/>
              </w:rPr>
              <w:t xml:space="preserve">. </w:t>
            </w:r>
            <w:r w:rsidR="00DA384C">
              <w:rPr>
                <w:rFonts w:eastAsia="SimSun"/>
              </w:rPr>
              <w:t>I</w:t>
            </w:r>
            <w:r w:rsidRPr="00E41913">
              <w:rPr>
                <w:rFonts w:eastAsia="SimSun"/>
              </w:rPr>
              <w:t>n order from RNA-1 to RNA-</w:t>
            </w:r>
            <w:r w:rsidRPr="00E474BB">
              <w:rPr>
                <w:rFonts w:eastAsia="SimSun"/>
              </w:rPr>
              <w:t>5</w:t>
            </w:r>
            <w:r w:rsidRPr="00E41913">
              <w:rPr>
                <w:rFonts w:eastAsia="SimSun"/>
              </w:rPr>
              <w:t xml:space="preserve">, GenBank accession numbers are </w:t>
            </w:r>
            <w:r w:rsidRPr="00E474BB">
              <w:rPr>
                <w:rFonts w:eastAsia="SimSun"/>
              </w:rPr>
              <w:t>KY056657 to KY056661</w:t>
            </w:r>
            <w:r w:rsidRPr="00E41913">
              <w:rPr>
                <w:rFonts w:eastAsia="SimSun"/>
              </w:rPr>
              <w:t xml:space="preserve"> (</w:t>
            </w:r>
            <w:r w:rsidRPr="00E474BB">
              <w:rPr>
                <w:rFonts w:eastAsia="SimSun"/>
              </w:rPr>
              <w:t>Hassan</w:t>
            </w:r>
            <w:r w:rsidRPr="00E41913">
              <w:rPr>
                <w:rFonts w:eastAsia="SimSun"/>
              </w:rPr>
              <w:t xml:space="preserve"> </w:t>
            </w:r>
            <w:r w:rsidRPr="00E41913">
              <w:rPr>
                <w:rFonts w:eastAsia="SimSun"/>
                <w:i/>
              </w:rPr>
              <w:t>et al</w:t>
            </w:r>
            <w:r w:rsidRPr="00E41913">
              <w:rPr>
                <w:rFonts w:eastAsia="SimSun"/>
              </w:rPr>
              <w:t>., 201</w:t>
            </w:r>
            <w:r w:rsidRPr="00E474BB">
              <w:rPr>
                <w:rFonts w:eastAsia="SimSun"/>
              </w:rPr>
              <w:t>7</w:t>
            </w:r>
            <w:r w:rsidRPr="00E41913">
              <w:rPr>
                <w:rFonts w:eastAsia="SimSun"/>
              </w:rPr>
              <w:t>). Each segment is monocistronic, encoding a single protein translated from the complementary strand (Fig</w:t>
            </w:r>
            <w:r w:rsidR="00DA384C">
              <w:rPr>
                <w:rFonts w:eastAsia="SimSun"/>
              </w:rPr>
              <w:t>ure</w:t>
            </w:r>
            <w:r w:rsidRPr="00E41913">
              <w:rPr>
                <w:rFonts w:eastAsia="SimSun"/>
              </w:rPr>
              <w:t xml:space="preserve"> 1). Untranslated regions (UTRs) at the 5’ and 3’ termini of all RNA segments extend</w:t>
            </w:r>
            <w:r w:rsidRPr="00E474BB">
              <w:rPr>
                <w:rFonts w:eastAsia="SimSun"/>
              </w:rPr>
              <w:t>ed</w:t>
            </w:r>
            <w:r w:rsidRPr="00E41913">
              <w:rPr>
                <w:rFonts w:eastAsia="SimSun"/>
              </w:rPr>
              <w:t xml:space="preserve"> from </w:t>
            </w:r>
            <w:r w:rsidRPr="00E474BB">
              <w:rPr>
                <w:rFonts w:eastAsia="SimSun"/>
              </w:rPr>
              <w:t>47</w:t>
            </w:r>
            <w:r w:rsidRPr="00E41913">
              <w:rPr>
                <w:rFonts w:eastAsia="SimSun"/>
              </w:rPr>
              <w:t xml:space="preserve"> to 9</w:t>
            </w:r>
            <w:r w:rsidRPr="00E474BB">
              <w:rPr>
                <w:rFonts w:eastAsia="SimSun"/>
              </w:rPr>
              <w:t>7</w:t>
            </w:r>
            <w:r w:rsidRPr="00E41913">
              <w:rPr>
                <w:rFonts w:eastAsia="SimSun"/>
              </w:rPr>
              <w:t xml:space="preserve"> nt</w:t>
            </w:r>
            <w:r w:rsidRPr="00E474BB">
              <w:rPr>
                <w:rFonts w:eastAsia="SimSun"/>
              </w:rPr>
              <w:t xml:space="preserve"> </w:t>
            </w:r>
            <w:r w:rsidRPr="00E41913">
              <w:rPr>
                <w:rFonts w:eastAsia="SimSun"/>
              </w:rPr>
              <w:t xml:space="preserve">and from </w:t>
            </w:r>
            <w:r w:rsidRPr="00E474BB">
              <w:rPr>
                <w:rFonts w:eastAsia="SimSun"/>
              </w:rPr>
              <w:t>91</w:t>
            </w:r>
            <w:r w:rsidRPr="00E41913">
              <w:rPr>
                <w:rFonts w:eastAsia="SimSun"/>
              </w:rPr>
              <w:t xml:space="preserve"> to </w:t>
            </w:r>
            <w:r w:rsidRPr="00E474BB">
              <w:rPr>
                <w:rFonts w:eastAsia="SimSun"/>
              </w:rPr>
              <w:t>473</w:t>
            </w:r>
            <w:r w:rsidRPr="00E41913">
              <w:rPr>
                <w:rFonts w:eastAsia="SimSun"/>
              </w:rPr>
              <w:t xml:space="preserve"> nt, respectively.</w:t>
            </w:r>
          </w:p>
          <w:p w14:paraId="37DCA937" w14:textId="01C9931F" w:rsidR="00BD0C83" w:rsidRPr="00E41913" w:rsidRDefault="00BD0C83" w:rsidP="009D189F">
            <w:pPr>
              <w:numPr>
                <w:ilvl w:val="0"/>
                <w:numId w:val="26"/>
              </w:numPr>
              <w:autoSpaceDE w:val="0"/>
              <w:autoSpaceDN w:val="0"/>
              <w:adjustRightInd w:val="0"/>
              <w:ind w:left="567" w:hanging="425"/>
              <w:jc w:val="both"/>
              <w:rPr>
                <w:rFonts w:eastAsia="SimSun"/>
              </w:rPr>
            </w:pPr>
            <w:r w:rsidRPr="00E41913">
              <w:rPr>
                <w:rFonts w:eastAsia="SimSun"/>
              </w:rPr>
              <w:t>Virus-encoded proteins: RNA-</w:t>
            </w:r>
            <w:r>
              <w:rPr>
                <w:rFonts w:eastAsia="SimSun"/>
              </w:rPr>
              <w:t>directed</w:t>
            </w:r>
            <w:r w:rsidRPr="00E41913">
              <w:rPr>
                <w:rFonts w:eastAsia="SimSun"/>
              </w:rPr>
              <w:t xml:space="preserve"> RNA-</w:t>
            </w:r>
            <w:r>
              <w:rPr>
                <w:rFonts w:eastAsia="SimSun"/>
              </w:rPr>
              <w:t>p</w:t>
            </w:r>
            <w:r w:rsidRPr="00E41913">
              <w:rPr>
                <w:rFonts w:eastAsia="SimSun"/>
              </w:rPr>
              <w:t>olymeras</w:t>
            </w:r>
            <w:r>
              <w:rPr>
                <w:rFonts w:eastAsia="SimSun"/>
              </w:rPr>
              <w:t>e</w:t>
            </w:r>
            <w:r w:rsidRPr="00E41913">
              <w:rPr>
                <w:rFonts w:eastAsia="SimSun"/>
              </w:rPr>
              <w:t xml:space="preserve"> (p1)</w:t>
            </w:r>
            <w:r w:rsidR="00DA384C">
              <w:rPr>
                <w:rFonts w:eastAsia="SimSun"/>
              </w:rPr>
              <w:t>,</w:t>
            </w:r>
            <w:r w:rsidRPr="00E41913">
              <w:rPr>
                <w:rFonts w:eastAsia="SimSun"/>
              </w:rPr>
              <w:t xml:space="preserve"> 26</w:t>
            </w:r>
            <w:r w:rsidRPr="00E474BB">
              <w:rPr>
                <w:rFonts w:eastAsia="SimSun"/>
              </w:rPr>
              <w:t>8</w:t>
            </w:r>
            <w:r w:rsidRPr="00E41913">
              <w:rPr>
                <w:rFonts w:eastAsia="SimSun"/>
              </w:rPr>
              <w:t xml:space="preserve">.0 kDa; putative </w:t>
            </w:r>
            <w:r>
              <w:rPr>
                <w:rFonts w:eastAsia="SimSun"/>
              </w:rPr>
              <w:t>g</w:t>
            </w:r>
            <w:r w:rsidRPr="00E41913">
              <w:rPr>
                <w:rFonts w:eastAsia="SimSun"/>
              </w:rPr>
              <w:t>lycoprotein precursor (p2)</w:t>
            </w:r>
            <w:r w:rsidR="00DA384C">
              <w:rPr>
                <w:rFonts w:eastAsia="SimSun"/>
              </w:rPr>
              <w:t>,</w:t>
            </w:r>
            <w:r w:rsidRPr="00E41913">
              <w:rPr>
                <w:rFonts w:eastAsia="SimSun"/>
              </w:rPr>
              <w:t xml:space="preserve"> 7</w:t>
            </w:r>
            <w:r w:rsidRPr="00E474BB">
              <w:rPr>
                <w:rFonts w:eastAsia="SimSun"/>
              </w:rPr>
              <w:t>5</w:t>
            </w:r>
            <w:r w:rsidRPr="00E41913">
              <w:rPr>
                <w:rFonts w:eastAsia="SimSun"/>
              </w:rPr>
              <w:t>.</w:t>
            </w:r>
            <w:r w:rsidRPr="00E474BB">
              <w:rPr>
                <w:rFonts w:eastAsia="SimSun"/>
              </w:rPr>
              <w:t>0</w:t>
            </w:r>
            <w:r w:rsidRPr="00E41913">
              <w:rPr>
                <w:rFonts w:eastAsia="SimSun"/>
              </w:rPr>
              <w:t xml:space="preserve"> kDa (G</w:t>
            </w:r>
            <w:r w:rsidRPr="00E474BB">
              <w:rPr>
                <w:rFonts w:eastAsia="SimSun"/>
              </w:rPr>
              <w:t>n</w:t>
            </w:r>
            <w:r w:rsidRPr="00E41913">
              <w:rPr>
                <w:rFonts w:eastAsia="SimSun"/>
              </w:rPr>
              <w:t xml:space="preserve"> 2</w:t>
            </w:r>
            <w:r w:rsidRPr="00E474BB">
              <w:rPr>
                <w:rFonts w:eastAsia="SimSun"/>
              </w:rPr>
              <w:t>3.0</w:t>
            </w:r>
            <w:r w:rsidRPr="00E41913">
              <w:rPr>
                <w:rFonts w:eastAsia="SimSun"/>
              </w:rPr>
              <w:t xml:space="preserve"> kDa and Gc 52.</w:t>
            </w:r>
            <w:r w:rsidRPr="00E474BB">
              <w:rPr>
                <w:rFonts w:eastAsia="SimSun"/>
              </w:rPr>
              <w:t>0</w:t>
            </w:r>
            <w:r w:rsidRPr="00E41913">
              <w:rPr>
                <w:rFonts w:eastAsia="SimSun"/>
              </w:rPr>
              <w:t xml:space="preserve"> kDa); putative </w:t>
            </w:r>
            <w:r>
              <w:rPr>
                <w:rFonts w:eastAsia="SimSun"/>
              </w:rPr>
              <w:t>n</w:t>
            </w:r>
            <w:r w:rsidRPr="00E41913">
              <w:rPr>
                <w:rFonts w:eastAsia="SimSun"/>
              </w:rPr>
              <w:t>ucleocapsid protein (p3)</w:t>
            </w:r>
            <w:r w:rsidR="00DA384C">
              <w:rPr>
                <w:rFonts w:eastAsia="SimSun"/>
              </w:rPr>
              <w:t>,</w:t>
            </w:r>
            <w:r w:rsidRPr="00E41913">
              <w:rPr>
                <w:rFonts w:eastAsia="SimSun"/>
              </w:rPr>
              <w:t xml:space="preserve"> 3</w:t>
            </w:r>
            <w:r w:rsidRPr="00E474BB">
              <w:rPr>
                <w:rFonts w:eastAsia="SimSun"/>
              </w:rPr>
              <w:t>5</w:t>
            </w:r>
            <w:r w:rsidRPr="00E41913">
              <w:rPr>
                <w:rFonts w:eastAsia="SimSun"/>
              </w:rPr>
              <w:t>.</w:t>
            </w:r>
            <w:r w:rsidRPr="00E474BB">
              <w:rPr>
                <w:rFonts w:eastAsia="SimSun"/>
              </w:rPr>
              <w:t>0</w:t>
            </w:r>
            <w:r w:rsidRPr="00E41913">
              <w:rPr>
                <w:rFonts w:eastAsia="SimSun"/>
              </w:rPr>
              <w:t xml:space="preserve"> kDa; putative movement protein (p4)</w:t>
            </w:r>
            <w:r w:rsidR="00DA384C">
              <w:rPr>
                <w:rFonts w:eastAsia="SimSun"/>
              </w:rPr>
              <w:t>,</w:t>
            </w:r>
            <w:r w:rsidRPr="00E41913">
              <w:rPr>
                <w:rFonts w:eastAsia="SimSun"/>
              </w:rPr>
              <w:t xml:space="preserve"> 4</w:t>
            </w:r>
            <w:r w:rsidRPr="00E474BB">
              <w:rPr>
                <w:rFonts w:eastAsia="SimSun"/>
              </w:rPr>
              <w:t>1</w:t>
            </w:r>
            <w:r w:rsidRPr="00E41913">
              <w:rPr>
                <w:rFonts w:eastAsia="SimSun"/>
              </w:rPr>
              <w:t>.</w:t>
            </w:r>
            <w:r w:rsidRPr="00E474BB">
              <w:rPr>
                <w:rFonts w:eastAsia="SimSun"/>
              </w:rPr>
              <w:t>0</w:t>
            </w:r>
            <w:r w:rsidRPr="00E41913">
              <w:rPr>
                <w:rFonts w:eastAsia="SimSun"/>
              </w:rPr>
              <w:t xml:space="preserve"> kDa; p5 (function unknown)</w:t>
            </w:r>
            <w:r w:rsidR="00DA384C">
              <w:rPr>
                <w:rFonts w:eastAsia="SimSun"/>
              </w:rPr>
              <w:t>,</w:t>
            </w:r>
            <w:r w:rsidRPr="00E41913">
              <w:rPr>
                <w:rFonts w:eastAsia="SimSun"/>
              </w:rPr>
              <w:t xml:space="preserve"> </w:t>
            </w:r>
            <w:r w:rsidRPr="00E474BB">
              <w:rPr>
                <w:rFonts w:eastAsia="SimSun"/>
              </w:rPr>
              <w:t>26</w:t>
            </w:r>
            <w:r w:rsidRPr="00E41913">
              <w:rPr>
                <w:rFonts w:eastAsia="SimSun"/>
              </w:rPr>
              <w:t>.0 kDa (Fig</w:t>
            </w:r>
            <w:r w:rsidR="00DA384C">
              <w:rPr>
                <w:rFonts w:eastAsia="SimSun"/>
              </w:rPr>
              <w:t>ure</w:t>
            </w:r>
            <w:r w:rsidRPr="00E41913">
              <w:rPr>
                <w:rFonts w:eastAsia="SimSun"/>
              </w:rPr>
              <w:t xml:space="preserve"> 1).</w:t>
            </w:r>
          </w:p>
          <w:p w14:paraId="27546931" w14:textId="4C134CD1" w:rsidR="00BD0C83" w:rsidRPr="00E41913" w:rsidRDefault="00BD0C83" w:rsidP="009D189F">
            <w:pPr>
              <w:numPr>
                <w:ilvl w:val="0"/>
                <w:numId w:val="26"/>
              </w:numPr>
              <w:autoSpaceDE w:val="0"/>
              <w:autoSpaceDN w:val="0"/>
              <w:adjustRightInd w:val="0"/>
              <w:ind w:left="567" w:hanging="425"/>
              <w:jc w:val="both"/>
              <w:rPr>
                <w:rFonts w:eastAsia="SimSun"/>
              </w:rPr>
            </w:pPr>
            <w:r w:rsidRPr="00E41913">
              <w:rPr>
                <w:rFonts w:eastAsia="SimSun"/>
              </w:rPr>
              <w:t xml:space="preserve">Phylogenetic relationships: </w:t>
            </w:r>
            <w:r w:rsidR="00DA384C">
              <w:rPr>
                <w:rFonts w:eastAsia="SimSun"/>
              </w:rPr>
              <w:t>p</w:t>
            </w:r>
            <w:r w:rsidRPr="00E41913">
              <w:rPr>
                <w:rFonts w:eastAsia="SimSun"/>
              </w:rPr>
              <w:t xml:space="preserve">hylogenetic trees </w:t>
            </w:r>
            <w:r w:rsidR="00DA384C">
              <w:rPr>
                <w:rFonts w:eastAsia="SimSun"/>
              </w:rPr>
              <w:t>based on</w:t>
            </w:r>
            <w:r w:rsidRPr="00E41913">
              <w:rPr>
                <w:rFonts w:eastAsia="SimSun"/>
              </w:rPr>
              <w:t xml:space="preserve"> RdRp, GP and NC proteins resulted in similar topologies, with </w:t>
            </w:r>
            <w:r w:rsidRPr="00E474BB">
              <w:rPr>
                <w:rFonts w:eastAsia="SimSun"/>
              </w:rPr>
              <w:t>BLMaV</w:t>
            </w:r>
            <w:r w:rsidRPr="00E41913">
              <w:rPr>
                <w:rFonts w:eastAsia="SimSun"/>
              </w:rPr>
              <w:t xml:space="preserve"> cluster</w:t>
            </w:r>
            <w:r w:rsidRPr="00E474BB">
              <w:rPr>
                <w:rFonts w:eastAsia="SimSun"/>
              </w:rPr>
              <w:t>ing</w:t>
            </w:r>
            <w:r w:rsidRPr="00E41913">
              <w:rPr>
                <w:rFonts w:eastAsia="SimSun"/>
              </w:rPr>
              <w:t xml:space="preserve"> in </w:t>
            </w:r>
            <w:r w:rsidRPr="00E474BB">
              <w:rPr>
                <w:rFonts w:eastAsia="SimSun"/>
              </w:rPr>
              <w:t>a</w:t>
            </w:r>
            <w:r w:rsidRPr="00E41913">
              <w:rPr>
                <w:rFonts w:eastAsia="SimSun"/>
              </w:rPr>
              <w:t xml:space="preserve"> clade</w:t>
            </w:r>
            <w:r w:rsidRPr="00E474BB">
              <w:rPr>
                <w:rFonts w:eastAsia="SimSun"/>
              </w:rPr>
              <w:t xml:space="preserve"> close to RRV, FMV and PPSMV-2 </w:t>
            </w:r>
            <w:r w:rsidRPr="00E41913">
              <w:rPr>
                <w:rFonts w:eastAsia="SimSun"/>
              </w:rPr>
              <w:t xml:space="preserve">(Figure 2). </w:t>
            </w:r>
            <w:r>
              <w:rPr>
                <w:rFonts w:eastAsia="SimSun"/>
              </w:rPr>
              <w:t xml:space="preserve">The aa </w:t>
            </w:r>
            <w:r w:rsidR="00DA384C">
              <w:rPr>
                <w:rFonts w:eastAsia="SimSun"/>
              </w:rPr>
              <w:t xml:space="preserve">sequence </w:t>
            </w:r>
            <w:r>
              <w:rPr>
                <w:rFonts w:eastAsia="SimSun"/>
              </w:rPr>
              <w:t>identity</w:t>
            </w:r>
            <w:r w:rsidRPr="00E474BB">
              <w:rPr>
                <w:rFonts w:eastAsia="SimSun"/>
              </w:rPr>
              <w:t xml:space="preserve"> between the BLMaV proteins and th</w:t>
            </w:r>
            <w:r>
              <w:rPr>
                <w:rFonts w:eastAsia="SimSun"/>
              </w:rPr>
              <w:t>ose of other</w:t>
            </w:r>
            <w:r w:rsidRPr="00E474BB">
              <w:rPr>
                <w:rFonts w:eastAsia="SimSun"/>
              </w:rPr>
              <w:t xml:space="preserve"> emaraviruses was 66-67%</w:t>
            </w:r>
            <w:r>
              <w:rPr>
                <w:rFonts w:eastAsia="SimSun"/>
              </w:rPr>
              <w:t xml:space="preserve">, </w:t>
            </w:r>
            <w:r w:rsidRPr="00E474BB">
              <w:rPr>
                <w:rFonts w:eastAsia="SimSun"/>
              </w:rPr>
              <w:t>51-54%</w:t>
            </w:r>
            <w:r>
              <w:rPr>
                <w:rFonts w:eastAsia="SimSun"/>
              </w:rPr>
              <w:t xml:space="preserve"> and </w:t>
            </w:r>
            <w:r w:rsidRPr="00E474BB">
              <w:rPr>
                <w:rFonts w:eastAsia="SimSun"/>
              </w:rPr>
              <w:t>58-62%</w:t>
            </w:r>
            <w:r>
              <w:rPr>
                <w:rFonts w:eastAsia="SimSun"/>
              </w:rPr>
              <w:t xml:space="preserve"> </w:t>
            </w:r>
            <w:r w:rsidRPr="00E474BB">
              <w:rPr>
                <w:rFonts w:eastAsia="SimSun"/>
              </w:rPr>
              <w:t xml:space="preserve">for </w:t>
            </w:r>
            <w:r>
              <w:rPr>
                <w:rFonts w:eastAsia="SimSun"/>
              </w:rPr>
              <w:t xml:space="preserve">the </w:t>
            </w:r>
            <w:r w:rsidRPr="00E474BB">
              <w:rPr>
                <w:rFonts w:eastAsia="SimSun"/>
              </w:rPr>
              <w:t>RdR</w:t>
            </w:r>
            <w:r>
              <w:rPr>
                <w:rFonts w:eastAsia="SimSun"/>
              </w:rPr>
              <w:t>P</w:t>
            </w:r>
            <w:r w:rsidRPr="00E474BB">
              <w:rPr>
                <w:rFonts w:eastAsia="SimSun"/>
              </w:rPr>
              <w:t>, GP and NC</w:t>
            </w:r>
            <w:r>
              <w:rPr>
                <w:rFonts w:eastAsia="SimSun"/>
              </w:rPr>
              <w:t>, respectively</w:t>
            </w:r>
            <w:r w:rsidRPr="00E474BB">
              <w:rPr>
                <w:rFonts w:eastAsia="SimSun"/>
              </w:rPr>
              <w:t xml:space="preserve"> </w:t>
            </w:r>
            <w:r w:rsidRPr="00E41913">
              <w:rPr>
                <w:rFonts w:eastAsia="SimSun"/>
              </w:rPr>
              <w:t>(Table 1).</w:t>
            </w:r>
          </w:p>
          <w:p w14:paraId="6C5437D8" w14:textId="77777777" w:rsidR="00BD0C83" w:rsidRPr="00E474BB" w:rsidRDefault="00BD0C83" w:rsidP="009D189F">
            <w:pPr>
              <w:numPr>
                <w:ilvl w:val="0"/>
                <w:numId w:val="26"/>
              </w:numPr>
              <w:autoSpaceDE w:val="0"/>
              <w:autoSpaceDN w:val="0"/>
              <w:adjustRightInd w:val="0"/>
              <w:ind w:left="567" w:hanging="425"/>
              <w:jc w:val="both"/>
              <w:rPr>
                <w:rFonts w:eastAsia="SimSun"/>
              </w:rPr>
            </w:pPr>
            <w:r w:rsidRPr="00E41913">
              <w:rPr>
                <w:rFonts w:eastAsia="SimSun"/>
              </w:rPr>
              <w:t xml:space="preserve">Experimental transmission: </w:t>
            </w:r>
            <w:r w:rsidRPr="00E474BB">
              <w:rPr>
                <w:rFonts w:eastAsia="SimSun"/>
              </w:rPr>
              <w:t xml:space="preserve">BLMaV was transmitted </w:t>
            </w:r>
            <w:r w:rsidRPr="00E41913">
              <w:rPr>
                <w:rFonts w:eastAsia="SimSun"/>
              </w:rPr>
              <w:t xml:space="preserve">onto </w:t>
            </w:r>
            <w:r w:rsidRPr="00E474BB">
              <w:rPr>
                <w:rFonts w:eastAsia="SimSun"/>
              </w:rPr>
              <w:t>‘Natchez’ blackberry</w:t>
            </w:r>
            <w:r w:rsidRPr="00E41913">
              <w:rPr>
                <w:rFonts w:eastAsia="SimSun"/>
              </w:rPr>
              <w:t xml:space="preserve"> plants</w:t>
            </w:r>
            <w:r w:rsidRPr="00E474BB">
              <w:rPr>
                <w:rFonts w:eastAsia="SimSun"/>
              </w:rPr>
              <w:t xml:space="preserve"> by a yet to be described eriophyid mite, distantly related to </w:t>
            </w:r>
            <w:r>
              <w:rPr>
                <w:rFonts w:eastAsia="SimSun"/>
              </w:rPr>
              <w:t xml:space="preserve">those of </w:t>
            </w:r>
            <w:r w:rsidRPr="00E474BB">
              <w:rPr>
                <w:rFonts w:eastAsia="SimSun"/>
              </w:rPr>
              <w:t xml:space="preserve">the </w:t>
            </w:r>
            <w:r>
              <w:rPr>
                <w:rFonts w:eastAsia="SimSun"/>
              </w:rPr>
              <w:t>eriophyid</w:t>
            </w:r>
            <w:r w:rsidRPr="00E474BB">
              <w:rPr>
                <w:rFonts w:eastAsia="SimSun"/>
              </w:rPr>
              <w:t xml:space="preserve"> genus </w:t>
            </w:r>
            <w:r w:rsidRPr="00E474BB">
              <w:rPr>
                <w:rFonts w:eastAsia="SimSun"/>
                <w:i/>
              </w:rPr>
              <w:t>Aceria</w:t>
            </w:r>
            <w:r w:rsidRPr="00E474BB">
              <w:rPr>
                <w:rFonts w:eastAsia="SimSun"/>
              </w:rPr>
              <w:t>,</w:t>
            </w:r>
            <w:r w:rsidRPr="00E474BB">
              <w:t xml:space="preserve"> </w:t>
            </w:r>
            <w:r w:rsidRPr="00E474BB">
              <w:rPr>
                <w:rFonts w:eastAsia="SimSun"/>
              </w:rPr>
              <w:t xml:space="preserve">representing a possible new species or even genus within the </w:t>
            </w:r>
            <w:r>
              <w:rPr>
                <w:rFonts w:eastAsia="SimSun"/>
              </w:rPr>
              <w:t xml:space="preserve">family </w:t>
            </w:r>
            <w:r w:rsidRPr="00B276C4">
              <w:rPr>
                <w:rFonts w:eastAsia="SimSun"/>
                <w:i/>
              </w:rPr>
              <w:t>Eriophyidae</w:t>
            </w:r>
            <w:r w:rsidRPr="00E41913">
              <w:rPr>
                <w:rFonts w:eastAsia="SimSun"/>
              </w:rPr>
              <w:t>.</w:t>
            </w:r>
            <w:r w:rsidRPr="00E474BB">
              <w:rPr>
                <w:rFonts w:eastAsia="SimSun"/>
              </w:rPr>
              <w:t xml:space="preserve"> </w:t>
            </w:r>
          </w:p>
          <w:p w14:paraId="75EF3866" w14:textId="77777777" w:rsidR="00BD0C83" w:rsidRPr="00E474BB" w:rsidRDefault="00BD0C83" w:rsidP="009D189F">
            <w:pPr>
              <w:numPr>
                <w:ilvl w:val="0"/>
                <w:numId w:val="26"/>
              </w:numPr>
              <w:autoSpaceDE w:val="0"/>
              <w:autoSpaceDN w:val="0"/>
              <w:adjustRightInd w:val="0"/>
              <w:ind w:left="567" w:hanging="425"/>
              <w:jc w:val="both"/>
              <w:rPr>
                <w:rFonts w:eastAsia="SimSun"/>
              </w:rPr>
            </w:pPr>
            <w:r w:rsidRPr="00E474BB">
              <w:rPr>
                <w:rFonts w:eastAsia="SimSun"/>
              </w:rPr>
              <w:t xml:space="preserve">Natural host range: Blackberry plants. </w:t>
            </w:r>
          </w:p>
          <w:p w14:paraId="2B8BD998" w14:textId="2F2753E4" w:rsidR="00BD0C83" w:rsidRDefault="00BD0C83" w:rsidP="00724490">
            <w:pPr>
              <w:rPr>
                <w:rFonts w:ascii="Arial" w:hAnsi="Arial" w:cs="Arial"/>
                <w:color w:val="0000FF"/>
                <w:sz w:val="20"/>
              </w:rPr>
            </w:pPr>
          </w:p>
          <w:tbl>
            <w:tblPr>
              <w:tblW w:w="9390" w:type="dxa"/>
              <w:tblLook w:val="04A0" w:firstRow="1" w:lastRow="0" w:firstColumn="1" w:lastColumn="0" w:noHBand="0" w:noVBand="1"/>
            </w:tblPr>
            <w:tblGrid>
              <w:gridCol w:w="162"/>
              <w:gridCol w:w="9228"/>
            </w:tblGrid>
            <w:tr w:rsidR="00E931C4" w:rsidRPr="00343EB2" w14:paraId="70D39C2B" w14:textId="77777777" w:rsidTr="00FE13C8">
              <w:trPr>
                <w:gridBefore w:val="1"/>
                <w:wBefore w:w="162" w:type="dxa"/>
                <w:tblHeader/>
              </w:trPr>
              <w:tc>
                <w:tcPr>
                  <w:tcW w:w="9228" w:type="dxa"/>
                </w:tcPr>
                <w:p w14:paraId="2610E2A5" w14:textId="0F60BD71" w:rsidR="00E931C4" w:rsidRPr="009320C8" w:rsidRDefault="00E931C4" w:rsidP="00FE13C8">
                  <w:pPr>
                    <w:spacing w:after="120"/>
                    <w:rPr>
                      <w:rFonts w:ascii="Arial" w:hAnsi="Arial" w:cs="Arial"/>
                      <w:b/>
                    </w:rPr>
                  </w:pPr>
                  <w:r w:rsidRPr="009320C8">
                    <w:rPr>
                      <w:rFonts w:ascii="Arial" w:hAnsi="Arial" w:cs="Arial"/>
                      <w:b/>
                    </w:rPr>
                    <w:lastRenderedPageBreak/>
                    <w:t>References:</w:t>
                  </w:r>
                </w:p>
              </w:tc>
            </w:tr>
            <w:tr w:rsidR="00343EB2" w:rsidRPr="00343EB2" w14:paraId="3A08D89D" w14:textId="77777777" w:rsidTr="00FE13C8">
              <w:tc>
                <w:tcPr>
                  <w:tcW w:w="9390" w:type="dxa"/>
                  <w:gridSpan w:val="2"/>
                  <w:tcBorders>
                    <w:top w:val="single" w:sz="8" w:space="0" w:color="auto"/>
                    <w:left w:val="single" w:sz="8" w:space="0" w:color="auto"/>
                    <w:bottom w:val="single" w:sz="8" w:space="0" w:color="auto"/>
                    <w:right w:val="single" w:sz="8" w:space="0" w:color="auto"/>
                  </w:tcBorders>
                </w:tcPr>
                <w:p w14:paraId="011B21B9" w14:textId="5558C25A" w:rsidR="00343EB2" w:rsidRDefault="00343EB2" w:rsidP="00343EB2">
                  <w:pPr>
                    <w:autoSpaceDE w:val="0"/>
                    <w:autoSpaceDN w:val="0"/>
                    <w:adjustRightInd w:val="0"/>
                    <w:ind w:left="304" w:hanging="304"/>
                    <w:rPr>
                      <w:rFonts w:eastAsia="Calibri"/>
                      <w:color w:val="000000"/>
                      <w:sz w:val="22"/>
                      <w:szCs w:val="22"/>
                      <w:lang w:eastAsia="en-GB"/>
                    </w:rPr>
                  </w:pPr>
                  <w:r w:rsidRPr="00343EB2">
                    <w:rPr>
                      <w:rFonts w:eastAsia="Calibri"/>
                      <w:color w:val="000000"/>
                      <w:sz w:val="22"/>
                      <w:szCs w:val="22"/>
                      <w:lang w:eastAsia="en-GB"/>
                    </w:rPr>
                    <w:t xml:space="preserve">Elbeaino T., Digiaro M., Mielke-Ehret N., Muehlbach H.P., Martelli G.P. and ICTV Report Consortium, 2018. ICTV Virus Taxonomy Profile: Fimoviridae. </w:t>
                  </w:r>
                  <w:r w:rsidRPr="00343EB2">
                    <w:rPr>
                      <w:rFonts w:eastAsia="Calibri"/>
                      <w:i/>
                      <w:color w:val="000000"/>
                      <w:sz w:val="22"/>
                      <w:szCs w:val="22"/>
                      <w:lang w:eastAsia="en-GB"/>
                    </w:rPr>
                    <w:t>Journal of General Virology</w:t>
                  </w:r>
                  <w:r w:rsidRPr="00343EB2">
                    <w:rPr>
                      <w:rFonts w:eastAsia="Calibri"/>
                      <w:color w:val="000000"/>
                      <w:sz w:val="22"/>
                      <w:szCs w:val="22"/>
                      <w:lang w:eastAsia="en-GB"/>
                    </w:rPr>
                    <w:t xml:space="preserve"> 99:1478-1479</w:t>
                  </w:r>
                  <w:r w:rsidR="00DA384C">
                    <w:rPr>
                      <w:rFonts w:eastAsia="Calibri"/>
                      <w:color w:val="000000"/>
                      <w:sz w:val="22"/>
                      <w:szCs w:val="22"/>
                      <w:lang w:eastAsia="en-GB"/>
                    </w:rPr>
                    <w:t>.</w:t>
                  </w:r>
                </w:p>
                <w:p w14:paraId="08E972AE" w14:textId="4924EC7B" w:rsidR="00343EB2" w:rsidRDefault="00343EB2" w:rsidP="00343EB2">
                  <w:pPr>
                    <w:autoSpaceDE w:val="0"/>
                    <w:autoSpaceDN w:val="0"/>
                    <w:adjustRightInd w:val="0"/>
                    <w:ind w:left="304" w:hanging="304"/>
                    <w:rPr>
                      <w:rFonts w:eastAsia="Calibri"/>
                      <w:color w:val="000000"/>
                      <w:sz w:val="22"/>
                      <w:szCs w:val="22"/>
                      <w:lang w:eastAsia="en-GB"/>
                    </w:rPr>
                  </w:pPr>
                  <w:r w:rsidRPr="00343EB2">
                    <w:rPr>
                      <w:rFonts w:eastAsia="Calibri"/>
                      <w:color w:val="000000"/>
                      <w:sz w:val="22"/>
                      <w:szCs w:val="22"/>
                      <w:lang w:eastAsia="en-GB"/>
                    </w:rPr>
                    <w:t>Hassan</w:t>
                  </w:r>
                  <w:r>
                    <w:rPr>
                      <w:rFonts w:eastAsia="Calibri"/>
                      <w:color w:val="000000"/>
                      <w:sz w:val="22"/>
                      <w:szCs w:val="22"/>
                      <w:lang w:eastAsia="en-GB"/>
                    </w:rPr>
                    <w:t xml:space="preserve"> M.</w:t>
                  </w:r>
                  <w:r w:rsidRPr="00343EB2">
                    <w:rPr>
                      <w:rFonts w:eastAsia="Calibri"/>
                      <w:color w:val="000000"/>
                      <w:sz w:val="22"/>
                      <w:szCs w:val="22"/>
                      <w:lang w:eastAsia="en-GB"/>
                    </w:rPr>
                    <w:t>, Di Bello</w:t>
                  </w:r>
                  <w:r>
                    <w:rPr>
                      <w:rFonts w:eastAsia="Calibri"/>
                      <w:color w:val="000000"/>
                      <w:sz w:val="22"/>
                      <w:szCs w:val="22"/>
                      <w:lang w:eastAsia="en-GB"/>
                    </w:rPr>
                    <w:t xml:space="preserve"> P.L.</w:t>
                  </w:r>
                  <w:r w:rsidRPr="00343EB2">
                    <w:rPr>
                      <w:rFonts w:eastAsia="Calibri"/>
                      <w:color w:val="000000"/>
                      <w:sz w:val="22"/>
                      <w:szCs w:val="22"/>
                      <w:lang w:eastAsia="en-GB"/>
                    </w:rPr>
                    <w:t>, Keller</w:t>
                  </w:r>
                  <w:r>
                    <w:rPr>
                      <w:rFonts w:eastAsia="Calibri"/>
                      <w:color w:val="000000"/>
                      <w:sz w:val="22"/>
                      <w:szCs w:val="22"/>
                      <w:lang w:eastAsia="en-GB"/>
                    </w:rPr>
                    <w:t xml:space="preserve"> K.E.</w:t>
                  </w:r>
                  <w:r w:rsidRPr="00343EB2">
                    <w:rPr>
                      <w:rFonts w:eastAsia="Calibri"/>
                      <w:color w:val="000000"/>
                      <w:sz w:val="22"/>
                      <w:szCs w:val="22"/>
                      <w:lang w:eastAsia="en-GB"/>
                    </w:rPr>
                    <w:t>, Martin</w:t>
                  </w:r>
                  <w:r>
                    <w:rPr>
                      <w:rFonts w:eastAsia="Calibri"/>
                      <w:color w:val="000000"/>
                      <w:sz w:val="22"/>
                      <w:szCs w:val="22"/>
                      <w:lang w:eastAsia="en-GB"/>
                    </w:rPr>
                    <w:t xml:space="preserve"> R.R.</w:t>
                  </w:r>
                  <w:r w:rsidRPr="00343EB2">
                    <w:rPr>
                      <w:rFonts w:eastAsia="Calibri"/>
                      <w:color w:val="000000"/>
                      <w:sz w:val="22"/>
                      <w:szCs w:val="22"/>
                      <w:lang w:eastAsia="en-GB"/>
                    </w:rPr>
                    <w:t>, Sabanadzovic</w:t>
                  </w:r>
                  <w:r>
                    <w:rPr>
                      <w:rFonts w:eastAsia="Calibri"/>
                      <w:color w:val="000000"/>
                      <w:sz w:val="22"/>
                      <w:szCs w:val="22"/>
                      <w:lang w:eastAsia="en-GB"/>
                    </w:rPr>
                    <w:t xml:space="preserve"> S.</w:t>
                  </w:r>
                  <w:r w:rsidRPr="00343EB2">
                    <w:rPr>
                      <w:rFonts w:eastAsia="Calibri"/>
                      <w:color w:val="000000"/>
                      <w:sz w:val="22"/>
                      <w:szCs w:val="22"/>
                      <w:lang w:eastAsia="en-GB"/>
                    </w:rPr>
                    <w:t>, Tzanetakis</w:t>
                  </w:r>
                  <w:r>
                    <w:rPr>
                      <w:rFonts w:eastAsia="Calibri"/>
                      <w:color w:val="000000"/>
                      <w:sz w:val="22"/>
                      <w:szCs w:val="22"/>
                      <w:lang w:eastAsia="en-GB"/>
                    </w:rPr>
                    <w:t xml:space="preserve"> I.E., 2017. </w:t>
                  </w:r>
                  <w:r w:rsidRPr="00343EB2">
                    <w:rPr>
                      <w:rFonts w:eastAsia="Calibri"/>
                      <w:color w:val="000000"/>
                      <w:sz w:val="22"/>
                      <w:szCs w:val="22"/>
                      <w:lang w:eastAsia="en-GB"/>
                    </w:rPr>
                    <w:t>A new, widespread emaravirus discovered in blackberry</w:t>
                  </w:r>
                  <w:r>
                    <w:rPr>
                      <w:rFonts w:eastAsia="Calibri"/>
                      <w:color w:val="000000"/>
                      <w:sz w:val="22"/>
                      <w:szCs w:val="22"/>
                      <w:lang w:eastAsia="en-GB"/>
                    </w:rPr>
                    <w:t xml:space="preserve">. </w:t>
                  </w:r>
                  <w:r w:rsidRPr="00343EB2">
                    <w:rPr>
                      <w:rFonts w:eastAsia="Calibri"/>
                      <w:i/>
                      <w:color w:val="000000"/>
                      <w:sz w:val="22"/>
                      <w:szCs w:val="22"/>
                      <w:lang w:eastAsia="en-GB"/>
                    </w:rPr>
                    <w:t>Virus Research</w:t>
                  </w:r>
                  <w:r w:rsidRPr="00343EB2">
                    <w:rPr>
                      <w:rFonts w:eastAsia="Calibri"/>
                      <w:color w:val="000000"/>
                      <w:sz w:val="22"/>
                      <w:szCs w:val="22"/>
                      <w:lang w:eastAsia="en-GB"/>
                    </w:rPr>
                    <w:t xml:space="preserve"> 235</w:t>
                  </w:r>
                  <w:r>
                    <w:rPr>
                      <w:rFonts w:eastAsia="Calibri"/>
                      <w:color w:val="000000"/>
                      <w:sz w:val="22"/>
                      <w:szCs w:val="22"/>
                      <w:lang w:eastAsia="en-GB"/>
                    </w:rPr>
                    <w:t>:</w:t>
                  </w:r>
                  <w:r w:rsidRPr="00343EB2">
                    <w:rPr>
                      <w:rFonts w:eastAsia="Calibri"/>
                      <w:color w:val="000000"/>
                      <w:sz w:val="22"/>
                      <w:szCs w:val="22"/>
                      <w:lang w:eastAsia="en-GB"/>
                    </w:rPr>
                    <w:t>1</w:t>
                  </w:r>
                  <w:r w:rsidR="00DA384C">
                    <w:rPr>
                      <w:rFonts w:eastAsia="Calibri"/>
                      <w:color w:val="000000"/>
                      <w:sz w:val="22"/>
                      <w:szCs w:val="22"/>
                      <w:lang w:eastAsia="en-GB"/>
                    </w:rPr>
                    <w:t>-</w:t>
                  </w:r>
                  <w:r w:rsidRPr="00343EB2">
                    <w:rPr>
                      <w:rFonts w:eastAsia="Calibri"/>
                      <w:color w:val="000000"/>
                      <w:sz w:val="22"/>
                      <w:szCs w:val="22"/>
                      <w:lang w:eastAsia="en-GB"/>
                    </w:rPr>
                    <w:t>5</w:t>
                  </w:r>
                  <w:r w:rsidR="00DA384C">
                    <w:rPr>
                      <w:rFonts w:eastAsia="Calibri"/>
                      <w:color w:val="000000"/>
                      <w:sz w:val="22"/>
                      <w:szCs w:val="22"/>
                      <w:lang w:eastAsia="en-GB"/>
                    </w:rPr>
                    <w:t>.</w:t>
                  </w:r>
                </w:p>
                <w:p w14:paraId="7EE120BA" w14:textId="6F843B6E" w:rsidR="00343EB2" w:rsidRPr="00343EB2" w:rsidRDefault="00343EB2" w:rsidP="00343EB2">
                  <w:pPr>
                    <w:autoSpaceDE w:val="0"/>
                    <w:autoSpaceDN w:val="0"/>
                    <w:adjustRightInd w:val="0"/>
                    <w:ind w:left="304" w:hanging="304"/>
                    <w:jc w:val="both"/>
                    <w:rPr>
                      <w:rFonts w:eastAsia="Calibri"/>
                      <w:color w:val="000000"/>
                      <w:sz w:val="22"/>
                      <w:szCs w:val="22"/>
                      <w:lang w:eastAsia="en-GB"/>
                    </w:rPr>
                  </w:pPr>
                  <w:r w:rsidRPr="00343EB2">
                    <w:rPr>
                      <w:rFonts w:eastAsia="Calibri"/>
                      <w:color w:val="000000"/>
                      <w:sz w:val="22"/>
                      <w:szCs w:val="22"/>
                      <w:lang w:eastAsia="en-GB"/>
                    </w:rPr>
                    <w:t>Mielke N., Muehlbach, H.P., 2007. A novel, multipartite, negative-strand RNA virus is associated with the ringspot disease of European mountain ash (</w:t>
                  </w:r>
                  <w:r w:rsidRPr="00343EB2">
                    <w:rPr>
                      <w:rFonts w:eastAsia="Calibri"/>
                      <w:i/>
                      <w:color w:val="000000"/>
                      <w:sz w:val="22"/>
                      <w:szCs w:val="22"/>
                      <w:lang w:eastAsia="en-GB"/>
                    </w:rPr>
                    <w:t>Sorbus aucuparia</w:t>
                  </w:r>
                  <w:r w:rsidRPr="00343EB2">
                    <w:rPr>
                      <w:rFonts w:eastAsia="Calibri"/>
                      <w:color w:val="000000"/>
                      <w:sz w:val="22"/>
                      <w:szCs w:val="22"/>
                      <w:lang w:eastAsia="en-GB"/>
                    </w:rPr>
                    <w:t xml:space="preserve"> L.). </w:t>
                  </w:r>
                  <w:r w:rsidRPr="00343EB2">
                    <w:rPr>
                      <w:rFonts w:eastAsia="Calibri"/>
                      <w:i/>
                      <w:color w:val="000000"/>
                      <w:sz w:val="22"/>
                      <w:szCs w:val="22"/>
                      <w:lang w:eastAsia="en-GB"/>
                    </w:rPr>
                    <w:t xml:space="preserve">Journal of General Virology </w:t>
                  </w:r>
                  <w:r w:rsidRPr="00343EB2">
                    <w:rPr>
                      <w:rFonts w:eastAsia="Calibri"/>
                      <w:color w:val="000000"/>
                      <w:sz w:val="22"/>
                      <w:szCs w:val="22"/>
                      <w:lang w:eastAsia="en-GB"/>
                    </w:rPr>
                    <w:t>88:1337</w:t>
                  </w:r>
                  <w:r w:rsidR="00DA384C">
                    <w:rPr>
                      <w:rFonts w:eastAsia="Calibri"/>
                      <w:color w:val="000000"/>
                      <w:sz w:val="22"/>
                      <w:szCs w:val="22"/>
                      <w:lang w:eastAsia="en-GB"/>
                    </w:rPr>
                    <w:t>-</w:t>
                  </w:r>
                  <w:r w:rsidRPr="00343EB2">
                    <w:rPr>
                      <w:rFonts w:eastAsia="Calibri"/>
                      <w:color w:val="000000"/>
                      <w:sz w:val="22"/>
                      <w:szCs w:val="22"/>
                      <w:lang w:eastAsia="en-GB"/>
                    </w:rPr>
                    <w:t>1346.</w:t>
                  </w:r>
                </w:p>
                <w:p w14:paraId="1DB168A9" w14:textId="77777777" w:rsidR="00343EB2" w:rsidRPr="00343EB2" w:rsidRDefault="00343EB2" w:rsidP="00343EB2">
                  <w:pPr>
                    <w:widowControl w:val="0"/>
                    <w:autoSpaceDE w:val="0"/>
                    <w:autoSpaceDN w:val="0"/>
                    <w:adjustRightInd w:val="0"/>
                    <w:spacing w:line="276" w:lineRule="auto"/>
                    <w:ind w:left="342" w:hanging="342"/>
                    <w:jc w:val="both"/>
                    <w:rPr>
                      <w:rFonts w:eastAsia="Calibri"/>
                      <w:color w:val="000000"/>
                      <w:sz w:val="22"/>
                      <w:szCs w:val="21"/>
                      <w:lang w:eastAsia="en-GB"/>
                    </w:rPr>
                  </w:pPr>
                </w:p>
              </w:tc>
            </w:tr>
          </w:tbl>
          <w:p w14:paraId="006AC1E0" w14:textId="7CF65BE0" w:rsidR="00343EB2" w:rsidRPr="00343EB2" w:rsidRDefault="00343EB2" w:rsidP="00343EB2">
            <w:pPr>
              <w:rPr>
                <w:rFonts w:eastAsia="SimSun"/>
              </w:rPr>
            </w:pPr>
          </w:p>
          <w:p w14:paraId="1A9C62C1" w14:textId="77777777" w:rsidR="00343EB2" w:rsidRPr="00B91D87" w:rsidRDefault="00343EB2" w:rsidP="00724490">
            <w:pPr>
              <w:rPr>
                <w:rFonts w:ascii="Arial" w:hAnsi="Arial" w:cs="Arial"/>
                <w:color w:val="0000FF"/>
                <w:sz w:val="20"/>
              </w:rPr>
            </w:pPr>
          </w:p>
        </w:tc>
      </w:tr>
    </w:tbl>
    <w:p w14:paraId="1DCE553B" w14:textId="3CBBE4C9" w:rsidR="00CE0DE4" w:rsidRDefault="00CD694D" w:rsidP="00991A82">
      <w:pPr>
        <w:pStyle w:val="BodyTextIndent"/>
        <w:ind w:left="0" w:firstLine="0"/>
        <w:rPr>
          <w:rFonts w:ascii="Times New Roman" w:hAnsi="Times New Roman"/>
          <w:color w:val="000000"/>
          <w:sz w:val="22"/>
          <w:szCs w:val="22"/>
        </w:rPr>
      </w:pPr>
      <w:r>
        <w:rPr>
          <w:noProof/>
          <w:lang w:val="it-IT" w:eastAsia="it-IT"/>
        </w:rPr>
        <w:lastRenderedPageBreak/>
        <mc:AlternateContent>
          <mc:Choice Requires="wps">
            <w:drawing>
              <wp:anchor distT="0" distB="0" distL="114300" distR="114300" simplePos="0" relativeHeight="251657216" behindDoc="0" locked="0" layoutInCell="1" allowOverlap="1" wp14:anchorId="70E53DC0" wp14:editId="654E1B5F">
                <wp:simplePos x="0" y="0"/>
                <wp:positionH relativeFrom="column">
                  <wp:posOffset>0</wp:posOffset>
                </wp:positionH>
                <wp:positionV relativeFrom="paragraph">
                  <wp:posOffset>196850</wp:posOffset>
                </wp:positionV>
                <wp:extent cx="5600700" cy="0"/>
                <wp:effectExtent l="25400" t="31750" r="38100" b="3175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" strokecolor="navy" strokeweight="2pt"/>
            </w:pict>
          </mc:Fallback>
        </mc:AlternateContent>
      </w:r>
    </w:p>
    <w:p w14:paraId="0FA8738E" w14:textId="77777777" w:rsidR="00EF6669" w:rsidRDefault="00EF6669" w:rsidP="00991A82">
      <w:pPr>
        <w:pStyle w:val="BodyTextIndent"/>
        <w:ind w:left="0" w:firstLine="0"/>
        <w:rPr>
          <w:rFonts w:ascii="Times New Roman" w:hAnsi="Times New Roman"/>
          <w:b/>
          <w:color w:val="000000"/>
          <w:sz w:val="22"/>
          <w:szCs w:val="22"/>
        </w:rPr>
      </w:pPr>
    </w:p>
    <w:p w14:paraId="4C65CE20" w14:textId="5BFB7EEF" w:rsidR="00EF6669" w:rsidRDefault="00EF6669" w:rsidP="00991A82">
      <w:pPr>
        <w:pStyle w:val="BodyTextIndent"/>
        <w:ind w:left="0" w:firstLine="0"/>
        <w:rPr>
          <w:rFonts w:ascii="Times New Roman" w:hAnsi="Times New Roman"/>
          <w:b/>
          <w:color w:val="000000"/>
          <w:sz w:val="22"/>
          <w:szCs w:val="22"/>
        </w:rPr>
      </w:pPr>
    </w:p>
    <w:p w14:paraId="5A417A54" w14:textId="1CFECAC0" w:rsidR="00F42767" w:rsidRDefault="00F42767" w:rsidP="00991A82">
      <w:pPr>
        <w:pStyle w:val="BodyTextIndent"/>
        <w:ind w:left="0" w:firstLine="0"/>
        <w:rPr>
          <w:rFonts w:ascii="Times New Roman" w:hAnsi="Times New Roman"/>
          <w:b/>
          <w:color w:val="000000"/>
          <w:sz w:val="22"/>
          <w:szCs w:val="22"/>
        </w:rPr>
      </w:pPr>
    </w:p>
    <w:p w14:paraId="75B4E03E" w14:textId="370BA914" w:rsidR="00F42767" w:rsidRDefault="00F42767" w:rsidP="00991A82">
      <w:pPr>
        <w:pStyle w:val="BodyTextIndent"/>
        <w:ind w:left="0" w:firstLine="0"/>
        <w:rPr>
          <w:rFonts w:ascii="Times New Roman" w:hAnsi="Times New Roman"/>
          <w:b/>
          <w:color w:val="000000"/>
          <w:sz w:val="22"/>
          <w:szCs w:val="22"/>
        </w:rPr>
      </w:pPr>
    </w:p>
    <w:p w14:paraId="55623629" w14:textId="33C4B131" w:rsidR="00F42767" w:rsidRDefault="00F42767" w:rsidP="00991A82">
      <w:pPr>
        <w:pStyle w:val="BodyTextIndent"/>
        <w:ind w:left="0" w:firstLine="0"/>
        <w:rPr>
          <w:rFonts w:ascii="Times New Roman" w:hAnsi="Times New Roman"/>
          <w:b/>
          <w:color w:val="000000"/>
          <w:sz w:val="22"/>
          <w:szCs w:val="22"/>
        </w:rPr>
      </w:pPr>
    </w:p>
    <w:p w14:paraId="1BCE66AA" w14:textId="584554A2" w:rsidR="00F42767" w:rsidRDefault="00F42767" w:rsidP="00991A82">
      <w:pPr>
        <w:pStyle w:val="BodyTextIndent"/>
        <w:ind w:left="0" w:firstLine="0"/>
        <w:rPr>
          <w:rFonts w:ascii="Times New Roman" w:hAnsi="Times New Roman"/>
          <w:b/>
          <w:color w:val="000000"/>
          <w:sz w:val="22"/>
          <w:szCs w:val="22"/>
        </w:rPr>
      </w:pPr>
    </w:p>
    <w:p w14:paraId="76CCB2A0" w14:textId="77777777" w:rsidR="00F42767" w:rsidRDefault="00F42767" w:rsidP="00991A82">
      <w:pPr>
        <w:pStyle w:val="BodyTextIndent"/>
        <w:ind w:left="0" w:firstLine="0"/>
        <w:rPr>
          <w:rFonts w:ascii="Times New Roman" w:hAnsi="Times New Roman"/>
          <w:b/>
          <w:color w:val="000000"/>
          <w:sz w:val="22"/>
          <w:szCs w:val="22"/>
        </w:rPr>
      </w:pPr>
    </w:p>
    <w:p w14:paraId="78A17CA9" w14:textId="524D6CB9" w:rsidR="00EF6669" w:rsidRDefault="00EF6669" w:rsidP="00991A82">
      <w:pPr>
        <w:pStyle w:val="BodyTextIndent"/>
        <w:ind w:left="0" w:firstLine="0"/>
        <w:rPr>
          <w:rFonts w:ascii="Times New Roman" w:hAnsi="Times New Roman"/>
          <w:b/>
          <w:color w:val="000000"/>
          <w:sz w:val="22"/>
          <w:szCs w:val="22"/>
        </w:rPr>
      </w:pPr>
    </w:p>
    <w:p w14:paraId="0E124A49" w14:textId="18FB41AA" w:rsidR="00A23F66" w:rsidRDefault="00A23F66" w:rsidP="00991A82">
      <w:pPr>
        <w:pStyle w:val="BodyTextIndent"/>
        <w:ind w:left="0" w:firstLine="0"/>
        <w:rPr>
          <w:rFonts w:ascii="Times New Roman" w:hAnsi="Times New Roman"/>
          <w:b/>
          <w:color w:val="000000"/>
          <w:sz w:val="22"/>
          <w:szCs w:val="22"/>
        </w:rPr>
      </w:pPr>
      <w:r>
        <w:rPr>
          <w:noProof/>
          <w:lang w:val="it-IT" w:eastAsia="it-IT"/>
        </w:rPr>
        <w:drawing>
          <wp:anchor distT="0" distB="0" distL="114300" distR="114300" simplePos="0" relativeHeight="251659264" behindDoc="1" locked="0" layoutInCell="1" allowOverlap="1" wp14:anchorId="279DEB26" wp14:editId="41853DD7">
            <wp:simplePos x="0" y="0"/>
            <wp:positionH relativeFrom="column">
              <wp:posOffset>340660</wp:posOffset>
            </wp:positionH>
            <wp:positionV relativeFrom="paragraph">
              <wp:posOffset>82475</wp:posOffset>
            </wp:positionV>
            <wp:extent cx="5031828" cy="2626659"/>
            <wp:effectExtent l="0" t="0" r="0" b="2540"/>
            <wp:wrapNone/>
            <wp:docPr id="4" name="Immagine 4" descr="https://www.researchgate.net/profile/Mohamed_Hassan73/publication/315799460/figure/fig1/AS:553495263498240@1508974962380/Schematic-representation-of-the-blackberry-leaf-mottle-associated-virus-genome_W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esearchgate.net/profile/Mohamed_Hassan73/publication/315799460/figure/fig1/AS:553495263498240@1508974962380/Schematic-representation-of-the-blackberry-leaf-mottle-associated-virus-genome_W64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1828" cy="262665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E22ED5" w14:textId="5C4E9CD6" w:rsidR="00A23F66" w:rsidRDefault="00A23F66" w:rsidP="00991A82">
      <w:pPr>
        <w:pStyle w:val="BodyTextIndent"/>
        <w:ind w:left="0" w:firstLine="0"/>
        <w:rPr>
          <w:rFonts w:ascii="Times New Roman" w:hAnsi="Times New Roman"/>
          <w:b/>
          <w:color w:val="000000"/>
          <w:sz w:val="22"/>
          <w:szCs w:val="22"/>
        </w:rPr>
      </w:pPr>
    </w:p>
    <w:p w14:paraId="18CC51E1" w14:textId="73E26FF4" w:rsidR="00A23F66" w:rsidRDefault="00A23F66" w:rsidP="00991A82">
      <w:pPr>
        <w:pStyle w:val="BodyTextIndent"/>
        <w:ind w:left="0" w:firstLine="0"/>
        <w:rPr>
          <w:rFonts w:ascii="Times New Roman" w:hAnsi="Times New Roman"/>
          <w:b/>
          <w:color w:val="000000"/>
          <w:sz w:val="22"/>
          <w:szCs w:val="22"/>
        </w:rPr>
      </w:pPr>
    </w:p>
    <w:p w14:paraId="1E90C1B5" w14:textId="2C98D8A5" w:rsidR="00A23F66" w:rsidRDefault="00A23F66" w:rsidP="00991A82">
      <w:pPr>
        <w:pStyle w:val="BodyTextIndent"/>
        <w:ind w:left="0" w:firstLine="0"/>
        <w:rPr>
          <w:rFonts w:ascii="Times New Roman" w:hAnsi="Times New Roman"/>
          <w:b/>
          <w:color w:val="000000"/>
          <w:sz w:val="22"/>
          <w:szCs w:val="22"/>
        </w:rPr>
      </w:pPr>
    </w:p>
    <w:p w14:paraId="3F48D601" w14:textId="17BBD662" w:rsidR="00A23F66" w:rsidRDefault="00A23F66" w:rsidP="00991A82">
      <w:pPr>
        <w:pStyle w:val="BodyTextIndent"/>
        <w:ind w:left="0" w:firstLine="0"/>
        <w:rPr>
          <w:rFonts w:ascii="Times New Roman" w:hAnsi="Times New Roman"/>
          <w:b/>
          <w:color w:val="000000"/>
          <w:sz w:val="22"/>
          <w:szCs w:val="22"/>
        </w:rPr>
      </w:pPr>
    </w:p>
    <w:p w14:paraId="197F8395" w14:textId="77777777" w:rsidR="00A23F66" w:rsidRDefault="00A23F66" w:rsidP="00991A82">
      <w:pPr>
        <w:pStyle w:val="BodyTextIndent"/>
        <w:ind w:left="0" w:firstLine="0"/>
        <w:rPr>
          <w:rFonts w:ascii="Times New Roman" w:hAnsi="Times New Roman"/>
          <w:b/>
          <w:color w:val="000000"/>
          <w:sz w:val="22"/>
          <w:szCs w:val="22"/>
        </w:rPr>
      </w:pPr>
    </w:p>
    <w:p w14:paraId="1379A6EB" w14:textId="77777777" w:rsidR="00A23F66" w:rsidRDefault="00A23F66" w:rsidP="00991A82">
      <w:pPr>
        <w:pStyle w:val="BodyTextIndent"/>
        <w:ind w:left="0" w:firstLine="0"/>
        <w:rPr>
          <w:rFonts w:ascii="Times New Roman" w:hAnsi="Times New Roman"/>
          <w:b/>
          <w:color w:val="000000"/>
          <w:sz w:val="22"/>
          <w:szCs w:val="22"/>
        </w:rPr>
      </w:pPr>
    </w:p>
    <w:p w14:paraId="0DA1C027" w14:textId="77777777" w:rsidR="00A23F66" w:rsidRDefault="00A23F66" w:rsidP="00991A82">
      <w:pPr>
        <w:pStyle w:val="BodyTextIndent"/>
        <w:ind w:left="0" w:firstLine="0"/>
        <w:rPr>
          <w:rFonts w:ascii="Times New Roman" w:hAnsi="Times New Roman"/>
          <w:b/>
          <w:color w:val="000000"/>
          <w:sz w:val="22"/>
          <w:szCs w:val="22"/>
        </w:rPr>
      </w:pPr>
    </w:p>
    <w:p w14:paraId="10A2A659" w14:textId="77777777" w:rsidR="00A23F66" w:rsidRDefault="00A23F66" w:rsidP="00991A82">
      <w:pPr>
        <w:pStyle w:val="BodyTextIndent"/>
        <w:ind w:left="0" w:firstLine="0"/>
        <w:rPr>
          <w:rFonts w:ascii="Times New Roman" w:hAnsi="Times New Roman"/>
          <w:b/>
          <w:color w:val="000000"/>
          <w:sz w:val="22"/>
          <w:szCs w:val="22"/>
        </w:rPr>
      </w:pPr>
    </w:p>
    <w:p w14:paraId="51C5F483" w14:textId="77777777" w:rsidR="00A23F66" w:rsidRDefault="00A23F66" w:rsidP="00991A82">
      <w:pPr>
        <w:pStyle w:val="BodyTextIndent"/>
        <w:ind w:left="0" w:firstLine="0"/>
        <w:rPr>
          <w:rFonts w:ascii="Times New Roman" w:hAnsi="Times New Roman"/>
          <w:b/>
          <w:color w:val="000000"/>
          <w:sz w:val="22"/>
          <w:szCs w:val="22"/>
        </w:rPr>
      </w:pPr>
    </w:p>
    <w:p w14:paraId="3134C8AC" w14:textId="77777777" w:rsidR="00A23F66" w:rsidRDefault="00A23F66" w:rsidP="00991A82">
      <w:pPr>
        <w:pStyle w:val="BodyTextIndent"/>
        <w:ind w:left="0" w:firstLine="0"/>
        <w:rPr>
          <w:rFonts w:ascii="Times New Roman" w:hAnsi="Times New Roman"/>
          <w:b/>
          <w:color w:val="000000"/>
          <w:sz w:val="22"/>
          <w:szCs w:val="22"/>
        </w:rPr>
      </w:pPr>
    </w:p>
    <w:p w14:paraId="04CC9768" w14:textId="77777777" w:rsidR="00A23F66" w:rsidRDefault="00A23F66" w:rsidP="00991A82">
      <w:pPr>
        <w:pStyle w:val="BodyTextIndent"/>
        <w:ind w:left="0" w:firstLine="0"/>
        <w:rPr>
          <w:rFonts w:ascii="Times New Roman" w:hAnsi="Times New Roman"/>
          <w:b/>
          <w:color w:val="000000"/>
          <w:sz w:val="22"/>
          <w:szCs w:val="22"/>
        </w:rPr>
      </w:pPr>
    </w:p>
    <w:p w14:paraId="21DA97EF" w14:textId="77777777" w:rsidR="00A23F66" w:rsidRDefault="00A23F66" w:rsidP="00991A82">
      <w:pPr>
        <w:pStyle w:val="BodyTextIndent"/>
        <w:ind w:left="0" w:firstLine="0"/>
        <w:rPr>
          <w:rFonts w:ascii="Times New Roman" w:hAnsi="Times New Roman"/>
          <w:b/>
          <w:color w:val="000000"/>
          <w:sz w:val="22"/>
          <w:szCs w:val="22"/>
        </w:rPr>
      </w:pPr>
    </w:p>
    <w:p w14:paraId="4FFB6CAB" w14:textId="6FFC4950" w:rsidR="00A23F66" w:rsidRDefault="00A23F66" w:rsidP="00991A82">
      <w:pPr>
        <w:pStyle w:val="BodyTextIndent"/>
        <w:ind w:left="0" w:firstLine="0"/>
        <w:rPr>
          <w:rFonts w:ascii="Times New Roman" w:hAnsi="Times New Roman"/>
          <w:b/>
          <w:color w:val="000000"/>
          <w:sz w:val="22"/>
          <w:szCs w:val="22"/>
        </w:rPr>
      </w:pPr>
    </w:p>
    <w:p w14:paraId="2D98CC4A" w14:textId="77777777" w:rsidR="00A23F66" w:rsidRDefault="00A23F66" w:rsidP="00991A82">
      <w:pPr>
        <w:pStyle w:val="BodyTextIndent"/>
        <w:ind w:left="0" w:firstLine="0"/>
        <w:rPr>
          <w:rFonts w:ascii="Times New Roman" w:hAnsi="Times New Roman"/>
          <w:b/>
          <w:color w:val="000000"/>
          <w:sz w:val="22"/>
          <w:szCs w:val="22"/>
        </w:rPr>
      </w:pPr>
    </w:p>
    <w:p w14:paraId="4F56EF28" w14:textId="77777777" w:rsidR="00A23F66" w:rsidRDefault="00A23F66" w:rsidP="00991A82">
      <w:pPr>
        <w:pStyle w:val="BodyTextIndent"/>
        <w:ind w:left="0" w:firstLine="0"/>
        <w:rPr>
          <w:rFonts w:ascii="Times New Roman" w:hAnsi="Times New Roman"/>
          <w:b/>
          <w:color w:val="000000"/>
          <w:sz w:val="22"/>
          <w:szCs w:val="22"/>
        </w:rPr>
      </w:pPr>
    </w:p>
    <w:p w14:paraId="06EEF63D" w14:textId="77777777" w:rsidR="00A23F66" w:rsidRDefault="00A23F66" w:rsidP="00991A82">
      <w:pPr>
        <w:pStyle w:val="BodyTextIndent"/>
        <w:ind w:left="0" w:firstLine="0"/>
        <w:rPr>
          <w:rFonts w:ascii="Times New Roman" w:hAnsi="Times New Roman"/>
          <w:b/>
          <w:color w:val="000000"/>
          <w:sz w:val="22"/>
          <w:szCs w:val="22"/>
        </w:rPr>
      </w:pPr>
    </w:p>
    <w:p w14:paraId="1A26DE44" w14:textId="1F738F53" w:rsidR="00A23F66" w:rsidRDefault="00A23F66" w:rsidP="00991A82">
      <w:pPr>
        <w:pStyle w:val="BodyTextIndent"/>
        <w:ind w:left="0" w:firstLine="0"/>
        <w:rPr>
          <w:rFonts w:ascii="Times New Roman" w:hAnsi="Times New Roman"/>
          <w:b/>
          <w:color w:val="000000"/>
          <w:sz w:val="22"/>
          <w:szCs w:val="22"/>
        </w:rPr>
      </w:pPr>
    </w:p>
    <w:p w14:paraId="663853D5" w14:textId="4C6FDD79" w:rsidR="002D6F97" w:rsidRDefault="002D6F97" w:rsidP="00991A82">
      <w:pPr>
        <w:pStyle w:val="BodyTextIndent"/>
        <w:ind w:left="0" w:firstLine="0"/>
        <w:rPr>
          <w:rFonts w:ascii="Times New Roman" w:hAnsi="Times New Roman"/>
          <w:color w:val="000000"/>
          <w:sz w:val="22"/>
          <w:szCs w:val="22"/>
        </w:rPr>
      </w:pPr>
      <w:r w:rsidRPr="0025527D">
        <w:rPr>
          <w:rFonts w:ascii="Times New Roman" w:hAnsi="Times New Roman"/>
          <w:b/>
          <w:color w:val="000000"/>
          <w:sz w:val="22"/>
          <w:szCs w:val="22"/>
        </w:rPr>
        <w:t xml:space="preserve">Figure 1 </w:t>
      </w:r>
      <w:r w:rsidR="0025527D">
        <w:rPr>
          <w:rFonts w:ascii="Times New Roman" w:hAnsi="Times New Roman"/>
          <w:b/>
          <w:color w:val="000000"/>
          <w:sz w:val="22"/>
          <w:szCs w:val="22"/>
        </w:rPr>
        <w:t xml:space="preserve"> </w:t>
      </w:r>
      <w:r w:rsidR="0025527D" w:rsidRPr="0025527D">
        <w:rPr>
          <w:rFonts w:ascii="Times New Roman" w:hAnsi="Times New Roman"/>
          <w:color w:val="000000"/>
          <w:sz w:val="22"/>
          <w:szCs w:val="22"/>
        </w:rPr>
        <w:t>Schematic representation of the blackberry leaf mottle-associated virus genome. Expression product of each RNA is presented by a gray box; their aa length, estimated molecular mass (kDa), and function of the putative protein are indicated. Figure not drawn to scale.</w:t>
      </w:r>
    </w:p>
    <w:p w14:paraId="19F4F6B6" w14:textId="2AE3665F" w:rsidR="003121C3" w:rsidRDefault="003121C3" w:rsidP="00991A82">
      <w:pPr>
        <w:pStyle w:val="BodyTextIndent"/>
        <w:ind w:left="0" w:firstLine="0"/>
        <w:rPr>
          <w:rFonts w:ascii="Times New Roman" w:hAnsi="Times New Roman"/>
          <w:color w:val="000000"/>
          <w:sz w:val="22"/>
          <w:szCs w:val="22"/>
        </w:rPr>
      </w:pPr>
    </w:p>
    <w:p w14:paraId="65A95FE8" w14:textId="35A81F65" w:rsidR="00F42767" w:rsidRDefault="00F42767">
      <w:pPr>
        <w:rPr>
          <w:rFonts w:eastAsia="Times"/>
          <w:color w:val="000000"/>
          <w:sz w:val="22"/>
          <w:szCs w:val="22"/>
          <w:lang w:eastAsia="en-GB"/>
        </w:rPr>
      </w:pPr>
      <w:r>
        <w:rPr>
          <w:color w:val="000000"/>
          <w:sz w:val="22"/>
          <w:szCs w:val="22"/>
        </w:rPr>
        <w:br w:type="page"/>
      </w:r>
    </w:p>
    <w:p w14:paraId="0DC929F4" w14:textId="77777777" w:rsidR="003121C3" w:rsidRDefault="003121C3" w:rsidP="00991A82">
      <w:pPr>
        <w:pStyle w:val="BodyTextIndent"/>
        <w:ind w:left="0" w:firstLine="0"/>
        <w:rPr>
          <w:rFonts w:ascii="Times New Roman" w:hAnsi="Times New Roman"/>
          <w:color w:val="000000"/>
          <w:sz w:val="22"/>
          <w:szCs w:val="22"/>
        </w:rPr>
      </w:pPr>
    </w:p>
    <w:p w14:paraId="2DD14589" w14:textId="2A1565FA" w:rsidR="003121C3" w:rsidRPr="0025527D" w:rsidRDefault="00A23F66" w:rsidP="00991A82">
      <w:pPr>
        <w:pStyle w:val="BodyTextIndent"/>
        <w:ind w:left="0" w:firstLine="0"/>
        <w:rPr>
          <w:rFonts w:ascii="Times New Roman" w:hAnsi="Times New Roman"/>
          <w:color w:val="000000"/>
          <w:sz w:val="22"/>
          <w:szCs w:val="22"/>
        </w:rPr>
      </w:pPr>
      <w:r>
        <w:rPr>
          <w:noProof/>
          <w:lang w:val="it-IT" w:eastAsia="it-IT"/>
        </w:rPr>
        <w:drawing>
          <wp:anchor distT="0" distB="0" distL="114300" distR="114300" simplePos="0" relativeHeight="251660288" behindDoc="1" locked="0" layoutInCell="1" allowOverlap="1" wp14:anchorId="37BB90B8" wp14:editId="303DC74A">
            <wp:simplePos x="0" y="0"/>
            <wp:positionH relativeFrom="column">
              <wp:posOffset>-80271</wp:posOffset>
            </wp:positionH>
            <wp:positionV relativeFrom="paragraph">
              <wp:posOffset>136450</wp:posOffset>
            </wp:positionV>
            <wp:extent cx="5997674" cy="2562046"/>
            <wp:effectExtent l="0" t="0" r="0" b="3810"/>
            <wp:wrapNone/>
            <wp:docPr id="6" name="Immagine 6" descr="https://www.researchgate.net/profile/Mohamed_Hassan73/publication/315799460/figure/fig2/AS:553495264989185@1508974962641/Neighbor-joining-phylogenetic-trees-generated-on-the-deduced-amino-acid-sequences-of-the_W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researchgate.net/profile/Mohamed_Hassan73/publication/315799460/figure/fig2/AS:553495264989185@1508974962641/Neighbor-joining-phylogenetic-trees-generated-on-the-deduced-amino-acid-sequences-of-the_W64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97674" cy="25620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657515" w14:textId="20109C87" w:rsidR="0025527D" w:rsidRDefault="0025527D" w:rsidP="00991A82">
      <w:pPr>
        <w:pStyle w:val="BodyTextIndent"/>
        <w:ind w:left="0" w:firstLine="0"/>
        <w:rPr>
          <w:rFonts w:ascii="Times New Roman" w:hAnsi="Times New Roman"/>
          <w:color w:val="000000"/>
          <w:sz w:val="22"/>
          <w:szCs w:val="22"/>
        </w:rPr>
      </w:pPr>
    </w:p>
    <w:p w14:paraId="5F497813" w14:textId="3D918795" w:rsidR="0025527D" w:rsidRDefault="0025527D" w:rsidP="00991A82">
      <w:pPr>
        <w:pStyle w:val="BodyTextIndent"/>
        <w:ind w:left="0" w:firstLine="0"/>
        <w:rPr>
          <w:rFonts w:ascii="Times New Roman" w:hAnsi="Times New Roman"/>
          <w:color w:val="000000"/>
          <w:sz w:val="22"/>
          <w:szCs w:val="22"/>
        </w:rPr>
      </w:pPr>
    </w:p>
    <w:p w14:paraId="20905BC1" w14:textId="635372EA" w:rsidR="0025527D" w:rsidRDefault="0025527D" w:rsidP="00991A82">
      <w:pPr>
        <w:pStyle w:val="BodyTextIndent"/>
        <w:ind w:left="0" w:firstLine="0"/>
        <w:rPr>
          <w:rFonts w:ascii="Times New Roman" w:hAnsi="Times New Roman"/>
          <w:color w:val="000000"/>
          <w:sz w:val="22"/>
          <w:szCs w:val="22"/>
        </w:rPr>
      </w:pPr>
    </w:p>
    <w:p w14:paraId="3B225113" w14:textId="77777777" w:rsidR="00A23F66" w:rsidRDefault="00A23F66">
      <w:pPr>
        <w:rPr>
          <w:b/>
          <w:color w:val="000000"/>
          <w:sz w:val="22"/>
          <w:szCs w:val="22"/>
        </w:rPr>
      </w:pPr>
    </w:p>
    <w:p w14:paraId="73643798" w14:textId="77777777" w:rsidR="00A23F66" w:rsidRDefault="00A23F66">
      <w:pPr>
        <w:rPr>
          <w:b/>
          <w:color w:val="000000"/>
          <w:sz w:val="22"/>
          <w:szCs w:val="22"/>
        </w:rPr>
      </w:pPr>
    </w:p>
    <w:p w14:paraId="64BFC8B0" w14:textId="77777777" w:rsidR="00A23F66" w:rsidRDefault="00A23F66">
      <w:pPr>
        <w:rPr>
          <w:b/>
          <w:color w:val="000000"/>
          <w:sz w:val="22"/>
          <w:szCs w:val="22"/>
        </w:rPr>
      </w:pPr>
    </w:p>
    <w:p w14:paraId="374F9C1C" w14:textId="77777777" w:rsidR="00A23F66" w:rsidRDefault="00A23F66">
      <w:pPr>
        <w:rPr>
          <w:b/>
          <w:color w:val="000000"/>
          <w:sz w:val="22"/>
          <w:szCs w:val="22"/>
        </w:rPr>
      </w:pPr>
    </w:p>
    <w:p w14:paraId="0C196647" w14:textId="77777777" w:rsidR="00A23F66" w:rsidRDefault="00A23F66">
      <w:pPr>
        <w:rPr>
          <w:b/>
          <w:color w:val="000000"/>
          <w:sz w:val="22"/>
          <w:szCs w:val="22"/>
        </w:rPr>
      </w:pPr>
    </w:p>
    <w:p w14:paraId="466F9A92" w14:textId="77777777" w:rsidR="00A23F66" w:rsidRDefault="00A23F66">
      <w:pPr>
        <w:rPr>
          <w:b/>
          <w:color w:val="000000"/>
          <w:sz w:val="22"/>
          <w:szCs w:val="22"/>
        </w:rPr>
      </w:pPr>
    </w:p>
    <w:p w14:paraId="374C9ED1" w14:textId="77777777" w:rsidR="00A23F66" w:rsidRDefault="00A23F66">
      <w:pPr>
        <w:rPr>
          <w:b/>
          <w:color w:val="000000"/>
          <w:sz w:val="22"/>
          <w:szCs w:val="22"/>
        </w:rPr>
      </w:pPr>
    </w:p>
    <w:p w14:paraId="63945E55" w14:textId="77777777" w:rsidR="00A23F66" w:rsidRDefault="00A23F66">
      <w:pPr>
        <w:rPr>
          <w:b/>
          <w:color w:val="000000"/>
          <w:sz w:val="22"/>
          <w:szCs w:val="22"/>
        </w:rPr>
      </w:pPr>
    </w:p>
    <w:p w14:paraId="20139189" w14:textId="77777777" w:rsidR="00A23F66" w:rsidRDefault="00A23F66">
      <w:pPr>
        <w:rPr>
          <w:b/>
          <w:color w:val="000000"/>
          <w:sz w:val="22"/>
          <w:szCs w:val="22"/>
        </w:rPr>
      </w:pPr>
    </w:p>
    <w:p w14:paraId="39343DF1" w14:textId="77777777" w:rsidR="00A23F66" w:rsidRDefault="00A23F66">
      <w:pPr>
        <w:rPr>
          <w:b/>
          <w:color w:val="000000"/>
          <w:sz w:val="22"/>
          <w:szCs w:val="22"/>
        </w:rPr>
      </w:pPr>
    </w:p>
    <w:p w14:paraId="3E3212C9" w14:textId="77777777" w:rsidR="00A23F66" w:rsidRDefault="00A23F66">
      <w:pPr>
        <w:rPr>
          <w:b/>
          <w:color w:val="000000"/>
          <w:sz w:val="22"/>
          <w:szCs w:val="22"/>
        </w:rPr>
      </w:pPr>
    </w:p>
    <w:p w14:paraId="14FD660E" w14:textId="77777777" w:rsidR="00A23F66" w:rsidRDefault="00A23F66">
      <w:pPr>
        <w:rPr>
          <w:b/>
          <w:color w:val="000000"/>
          <w:sz w:val="22"/>
          <w:szCs w:val="22"/>
        </w:rPr>
      </w:pPr>
    </w:p>
    <w:p w14:paraId="4B38B60B" w14:textId="77777777" w:rsidR="00A23F66" w:rsidRDefault="00A23F66">
      <w:pPr>
        <w:rPr>
          <w:b/>
          <w:color w:val="000000"/>
          <w:sz w:val="22"/>
          <w:szCs w:val="22"/>
        </w:rPr>
      </w:pPr>
    </w:p>
    <w:p w14:paraId="505AB374" w14:textId="77777777" w:rsidR="00A23F66" w:rsidRDefault="00A23F66">
      <w:pPr>
        <w:rPr>
          <w:b/>
          <w:color w:val="000000"/>
          <w:sz w:val="22"/>
          <w:szCs w:val="22"/>
        </w:rPr>
      </w:pPr>
    </w:p>
    <w:p w14:paraId="307F673C" w14:textId="7BAD74AF" w:rsidR="0025527D" w:rsidRDefault="0025527D" w:rsidP="00991A82">
      <w:pPr>
        <w:pStyle w:val="BodyTextIndent"/>
        <w:ind w:left="0" w:firstLine="0"/>
        <w:rPr>
          <w:rFonts w:ascii="Times New Roman" w:hAnsi="Times New Roman"/>
          <w:color w:val="000000"/>
          <w:sz w:val="22"/>
          <w:szCs w:val="22"/>
        </w:rPr>
      </w:pPr>
      <w:r w:rsidRPr="0025527D">
        <w:rPr>
          <w:rFonts w:ascii="Times New Roman" w:hAnsi="Times New Roman"/>
          <w:b/>
          <w:color w:val="000000"/>
          <w:sz w:val="22"/>
          <w:szCs w:val="22"/>
        </w:rPr>
        <w:t>Figure 2</w:t>
      </w:r>
      <w:r>
        <w:rPr>
          <w:rFonts w:ascii="Times New Roman" w:hAnsi="Times New Roman"/>
          <w:color w:val="000000"/>
          <w:sz w:val="22"/>
          <w:szCs w:val="22"/>
        </w:rPr>
        <w:t xml:space="preserve">  </w:t>
      </w:r>
      <w:r w:rsidRPr="0025527D">
        <w:rPr>
          <w:rFonts w:ascii="Times New Roman" w:hAnsi="Times New Roman"/>
          <w:color w:val="000000"/>
          <w:sz w:val="22"/>
          <w:szCs w:val="22"/>
        </w:rPr>
        <w:t xml:space="preserve">Neighbor joining phylogenetic trees generated </w:t>
      </w:r>
      <w:r w:rsidR="00FB1771">
        <w:rPr>
          <w:rFonts w:ascii="Times New Roman" w:hAnsi="Times New Roman"/>
          <w:color w:val="000000"/>
          <w:sz w:val="22"/>
          <w:szCs w:val="22"/>
        </w:rPr>
        <w:t xml:space="preserve">based </w:t>
      </w:r>
      <w:r w:rsidRPr="0025527D">
        <w:rPr>
          <w:rFonts w:ascii="Times New Roman" w:hAnsi="Times New Roman"/>
          <w:color w:val="000000"/>
          <w:sz w:val="22"/>
          <w:szCs w:val="22"/>
        </w:rPr>
        <w:t xml:space="preserve">on the deduced amino acid sequences of the RNA-dependent </w:t>
      </w:r>
      <w:r w:rsidR="003121C3">
        <w:rPr>
          <w:rFonts w:ascii="Times New Roman" w:hAnsi="Times New Roman"/>
          <w:color w:val="000000"/>
          <w:sz w:val="22"/>
          <w:szCs w:val="22"/>
        </w:rPr>
        <w:t>RNA p</w:t>
      </w:r>
      <w:r w:rsidRPr="0025527D">
        <w:rPr>
          <w:rFonts w:ascii="Times New Roman" w:hAnsi="Times New Roman"/>
          <w:color w:val="000000"/>
          <w:sz w:val="22"/>
          <w:szCs w:val="22"/>
        </w:rPr>
        <w:t xml:space="preserve">olymerase (p1), glycoprotein precursor (p2) and nucleoprotein (p3) of blackberry leaf mottle associated virus (BLMaV), recognized and putative members of the genus </w:t>
      </w:r>
      <w:r w:rsidRPr="00DC6FFE">
        <w:rPr>
          <w:rFonts w:ascii="Times New Roman" w:hAnsi="Times New Roman"/>
          <w:i/>
          <w:color w:val="000000"/>
          <w:sz w:val="22"/>
          <w:szCs w:val="22"/>
        </w:rPr>
        <w:t>Emaravirus</w:t>
      </w:r>
      <w:r w:rsidR="00FB1771">
        <w:rPr>
          <w:rFonts w:ascii="Times New Roman" w:hAnsi="Times New Roman"/>
          <w:color w:val="000000"/>
          <w:sz w:val="22"/>
          <w:szCs w:val="22"/>
        </w:rPr>
        <w:t>,</w:t>
      </w:r>
      <w:r w:rsidRPr="0025527D">
        <w:rPr>
          <w:rFonts w:ascii="Times New Roman" w:hAnsi="Times New Roman"/>
          <w:color w:val="000000"/>
          <w:sz w:val="22"/>
          <w:szCs w:val="22"/>
        </w:rPr>
        <w:t xml:space="preserve"> and orthologs of representative members in the </w:t>
      </w:r>
      <w:r w:rsidR="001725DE">
        <w:rPr>
          <w:rFonts w:ascii="Times New Roman" w:hAnsi="Times New Roman"/>
          <w:color w:val="000000"/>
          <w:sz w:val="22"/>
          <w:szCs w:val="22"/>
        </w:rPr>
        <w:t>order</w:t>
      </w:r>
      <w:r w:rsidR="001725DE" w:rsidRPr="0025527D">
        <w:rPr>
          <w:rFonts w:ascii="Times New Roman" w:hAnsi="Times New Roman"/>
          <w:color w:val="000000"/>
          <w:sz w:val="22"/>
          <w:szCs w:val="22"/>
        </w:rPr>
        <w:t xml:space="preserve"> </w:t>
      </w:r>
      <w:r w:rsidRPr="00DC6FFE">
        <w:rPr>
          <w:rFonts w:ascii="Times New Roman" w:hAnsi="Times New Roman"/>
          <w:i/>
          <w:color w:val="000000"/>
          <w:sz w:val="22"/>
          <w:szCs w:val="22"/>
        </w:rPr>
        <w:t>Bunyavir</w:t>
      </w:r>
      <w:r w:rsidR="001725DE" w:rsidRPr="00DC6FFE">
        <w:rPr>
          <w:rFonts w:ascii="Times New Roman" w:hAnsi="Times New Roman"/>
          <w:i/>
          <w:color w:val="000000"/>
          <w:sz w:val="22"/>
          <w:szCs w:val="22"/>
        </w:rPr>
        <w:t>ales</w:t>
      </w:r>
      <w:r w:rsidRPr="0025527D">
        <w:rPr>
          <w:rFonts w:ascii="Times New Roman" w:hAnsi="Times New Roman"/>
          <w:color w:val="000000"/>
          <w:sz w:val="22"/>
          <w:szCs w:val="22"/>
        </w:rPr>
        <w:t xml:space="preserve"> and genus </w:t>
      </w:r>
      <w:r w:rsidRPr="00DC6FFE">
        <w:rPr>
          <w:rFonts w:ascii="Times New Roman" w:hAnsi="Times New Roman"/>
          <w:i/>
          <w:color w:val="000000"/>
          <w:sz w:val="22"/>
          <w:szCs w:val="22"/>
        </w:rPr>
        <w:t>Tenuivirus</w:t>
      </w:r>
      <w:r w:rsidRPr="0025527D">
        <w:rPr>
          <w:rFonts w:ascii="Times New Roman" w:hAnsi="Times New Roman"/>
          <w:color w:val="000000"/>
          <w:sz w:val="22"/>
          <w:szCs w:val="22"/>
        </w:rPr>
        <w:t xml:space="preserve">. </w:t>
      </w:r>
      <w:r w:rsidR="00FB1771">
        <w:rPr>
          <w:rFonts w:ascii="Times New Roman" w:hAnsi="Times New Roman"/>
          <w:color w:val="000000"/>
          <w:sz w:val="22"/>
          <w:szCs w:val="22"/>
        </w:rPr>
        <w:t>B</w:t>
      </w:r>
      <w:r w:rsidRPr="0025527D">
        <w:rPr>
          <w:rFonts w:ascii="Times New Roman" w:hAnsi="Times New Roman"/>
          <w:color w:val="000000"/>
          <w:sz w:val="22"/>
          <w:szCs w:val="22"/>
        </w:rPr>
        <w:t>ar</w:t>
      </w:r>
      <w:r w:rsidR="00FB1771">
        <w:rPr>
          <w:rFonts w:ascii="Times New Roman" w:hAnsi="Times New Roman"/>
          <w:color w:val="000000"/>
          <w:sz w:val="22"/>
          <w:szCs w:val="22"/>
        </w:rPr>
        <w:t>s</w:t>
      </w:r>
      <w:r w:rsidRPr="0025527D">
        <w:rPr>
          <w:rFonts w:ascii="Times New Roman" w:hAnsi="Times New Roman"/>
          <w:color w:val="000000"/>
          <w:sz w:val="22"/>
          <w:szCs w:val="22"/>
        </w:rPr>
        <w:t xml:space="preserve"> represent the number of amino acid </w:t>
      </w:r>
      <w:r w:rsidR="00FB1771">
        <w:rPr>
          <w:rFonts w:ascii="Times New Roman" w:hAnsi="Times New Roman"/>
          <w:color w:val="000000"/>
          <w:sz w:val="22"/>
          <w:szCs w:val="22"/>
        </w:rPr>
        <w:t>substitutions</w:t>
      </w:r>
      <w:r w:rsidRPr="0025527D">
        <w:rPr>
          <w:rFonts w:ascii="Times New Roman" w:hAnsi="Times New Roman"/>
          <w:color w:val="000000"/>
          <w:sz w:val="22"/>
          <w:szCs w:val="22"/>
        </w:rPr>
        <w:t xml:space="preserve"> per site. </w:t>
      </w:r>
      <w:r w:rsidR="00FB1771">
        <w:rPr>
          <w:rFonts w:ascii="Times New Roman" w:hAnsi="Times New Roman"/>
          <w:color w:val="000000"/>
          <w:sz w:val="22"/>
          <w:szCs w:val="22"/>
        </w:rPr>
        <w:t>S</w:t>
      </w:r>
      <w:r w:rsidRPr="0025527D">
        <w:rPr>
          <w:rFonts w:ascii="Times New Roman" w:hAnsi="Times New Roman"/>
          <w:color w:val="000000"/>
          <w:sz w:val="22"/>
          <w:szCs w:val="22"/>
        </w:rPr>
        <w:t>haded</w:t>
      </w:r>
      <w:r w:rsidR="00FB1771">
        <w:rPr>
          <w:rFonts w:ascii="Times New Roman" w:hAnsi="Times New Roman"/>
          <w:color w:val="000000"/>
          <w:sz w:val="22"/>
          <w:szCs w:val="22"/>
        </w:rPr>
        <w:t xml:space="preserve"> </w:t>
      </w:r>
      <w:r w:rsidRPr="0025527D">
        <w:rPr>
          <w:rFonts w:ascii="Times New Roman" w:hAnsi="Times New Roman"/>
          <w:color w:val="000000"/>
          <w:sz w:val="22"/>
          <w:szCs w:val="22"/>
        </w:rPr>
        <w:t>boxe</w:t>
      </w:r>
      <w:r w:rsidR="00FB1771">
        <w:rPr>
          <w:rFonts w:ascii="Times New Roman" w:hAnsi="Times New Roman"/>
          <w:color w:val="000000"/>
          <w:sz w:val="22"/>
          <w:szCs w:val="22"/>
        </w:rPr>
        <w:t>s</w:t>
      </w:r>
      <w:r w:rsidRPr="0025527D">
        <w:rPr>
          <w:rFonts w:ascii="Times New Roman" w:hAnsi="Times New Roman"/>
          <w:color w:val="000000"/>
          <w:sz w:val="22"/>
          <w:szCs w:val="22"/>
        </w:rPr>
        <w:t xml:space="preserve"> highlight the genus </w:t>
      </w:r>
      <w:r w:rsidRPr="00DC6FFE">
        <w:rPr>
          <w:rFonts w:ascii="Times New Roman" w:hAnsi="Times New Roman"/>
          <w:i/>
          <w:color w:val="000000"/>
          <w:sz w:val="22"/>
          <w:szCs w:val="22"/>
        </w:rPr>
        <w:t>Emaravirus</w:t>
      </w:r>
      <w:r w:rsidRPr="0025527D">
        <w:rPr>
          <w:rFonts w:ascii="Times New Roman" w:hAnsi="Times New Roman"/>
          <w:color w:val="000000"/>
          <w:sz w:val="22"/>
          <w:szCs w:val="22"/>
        </w:rPr>
        <w:t xml:space="preserve"> clade</w:t>
      </w:r>
      <w:r w:rsidR="00FB1771">
        <w:rPr>
          <w:rFonts w:ascii="Times New Roman" w:hAnsi="Times New Roman"/>
          <w:color w:val="000000"/>
          <w:sz w:val="22"/>
          <w:szCs w:val="22"/>
        </w:rPr>
        <w:t>; the p</w:t>
      </w:r>
      <w:r w:rsidRPr="0025527D">
        <w:rPr>
          <w:rFonts w:ascii="Times New Roman" w:hAnsi="Times New Roman"/>
          <w:color w:val="000000"/>
          <w:sz w:val="22"/>
          <w:szCs w:val="22"/>
        </w:rPr>
        <w:t>osition of BLMaV within this clade is indicated by a black dot (•). Abb</w:t>
      </w:r>
      <w:r w:rsidR="001725DE">
        <w:rPr>
          <w:rFonts w:ascii="Times New Roman" w:hAnsi="Times New Roman"/>
          <w:color w:val="000000"/>
          <w:sz w:val="22"/>
          <w:szCs w:val="22"/>
        </w:rPr>
        <w:t>r</w:t>
      </w:r>
      <w:r w:rsidRPr="0025527D">
        <w:rPr>
          <w:rFonts w:ascii="Times New Roman" w:hAnsi="Times New Roman"/>
          <w:color w:val="000000"/>
          <w:sz w:val="22"/>
          <w:szCs w:val="22"/>
        </w:rPr>
        <w:t xml:space="preserve">eviations: Iris yellow spot virus (IYSV, genus </w:t>
      </w:r>
      <w:r w:rsidR="001725DE">
        <w:rPr>
          <w:rFonts w:ascii="Times New Roman" w:hAnsi="Times New Roman"/>
          <w:i/>
          <w:color w:val="000000"/>
          <w:sz w:val="22"/>
          <w:szCs w:val="22"/>
        </w:rPr>
        <w:t>Orthot</w:t>
      </w:r>
      <w:r w:rsidRPr="00DC6FFE">
        <w:rPr>
          <w:rFonts w:ascii="Times New Roman" w:hAnsi="Times New Roman"/>
          <w:i/>
          <w:color w:val="000000"/>
          <w:sz w:val="22"/>
          <w:szCs w:val="22"/>
        </w:rPr>
        <w:t>ospovirus</w:t>
      </w:r>
      <w:r w:rsidRPr="0025527D">
        <w:rPr>
          <w:rFonts w:ascii="Times New Roman" w:hAnsi="Times New Roman"/>
          <w:color w:val="000000"/>
          <w:sz w:val="22"/>
          <w:szCs w:val="22"/>
        </w:rPr>
        <w:t xml:space="preserve">, family </w:t>
      </w:r>
      <w:r w:rsidR="001725DE" w:rsidRPr="00DC6FFE">
        <w:rPr>
          <w:rFonts w:ascii="Times New Roman" w:hAnsi="Times New Roman"/>
          <w:i/>
          <w:color w:val="000000"/>
          <w:sz w:val="22"/>
          <w:szCs w:val="22"/>
        </w:rPr>
        <w:t>Tospoviridae</w:t>
      </w:r>
      <w:r w:rsidRPr="0025527D">
        <w:rPr>
          <w:rFonts w:ascii="Times New Roman" w:hAnsi="Times New Roman"/>
          <w:color w:val="000000"/>
          <w:sz w:val="22"/>
          <w:szCs w:val="22"/>
        </w:rPr>
        <w:t xml:space="preserve">); Dugbe virus (DUGV, genus </w:t>
      </w:r>
      <w:r w:rsidR="001725DE" w:rsidRPr="00DC6FFE">
        <w:rPr>
          <w:rFonts w:ascii="Times New Roman" w:hAnsi="Times New Roman"/>
          <w:i/>
          <w:color w:val="000000"/>
          <w:sz w:val="22"/>
          <w:szCs w:val="22"/>
        </w:rPr>
        <w:t>Orthon</w:t>
      </w:r>
      <w:r w:rsidRPr="00DC6FFE">
        <w:rPr>
          <w:rFonts w:ascii="Times New Roman" w:hAnsi="Times New Roman"/>
          <w:i/>
          <w:color w:val="000000"/>
          <w:sz w:val="22"/>
          <w:szCs w:val="22"/>
        </w:rPr>
        <w:t>airovirus</w:t>
      </w:r>
      <w:r w:rsidRPr="0025527D">
        <w:rPr>
          <w:rFonts w:ascii="Times New Roman" w:hAnsi="Times New Roman"/>
          <w:color w:val="000000"/>
          <w:sz w:val="22"/>
          <w:szCs w:val="22"/>
        </w:rPr>
        <w:t xml:space="preserve">, family </w:t>
      </w:r>
      <w:r w:rsidR="001725DE" w:rsidRPr="00DC6FFE">
        <w:rPr>
          <w:rFonts w:ascii="Times New Roman" w:hAnsi="Times New Roman"/>
          <w:i/>
          <w:color w:val="000000"/>
          <w:sz w:val="22"/>
          <w:szCs w:val="22"/>
        </w:rPr>
        <w:t>Nairoviridae</w:t>
      </w:r>
      <w:r w:rsidRPr="0025527D">
        <w:rPr>
          <w:rFonts w:ascii="Times New Roman" w:hAnsi="Times New Roman"/>
          <w:color w:val="000000"/>
          <w:sz w:val="22"/>
          <w:szCs w:val="22"/>
        </w:rPr>
        <w:t xml:space="preserve">); Puumala virus (PUUV, genus </w:t>
      </w:r>
      <w:r w:rsidR="001725DE" w:rsidRPr="00DC6FFE">
        <w:rPr>
          <w:rFonts w:ascii="Times New Roman" w:hAnsi="Times New Roman"/>
          <w:i/>
          <w:color w:val="000000"/>
          <w:sz w:val="22"/>
          <w:szCs w:val="22"/>
        </w:rPr>
        <w:t>Ortho</w:t>
      </w:r>
      <w:r w:rsidRPr="00DC6FFE">
        <w:rPr>
          <w:rFonts w:ascii="Times New Roman" w:hAnsi="Times New Roman"/>
          <w:i/>
          <w:color w:val="000000"/>
          <w:sz w:val="22"/>
          <w:szCs w:val="22"/>
        </w:rPr>
        <w:t>antavirus</w:t>
      </w:r>
      <w:r w:rsidRPr="0025527D">
        <w:rPr>
          <w:rFonts w:ascii="Times New Roman" w:hAnsi="Times New Roman"/>
          <w:color w:val="000000"/>
          <w:sz w:val="22"/>
          <w:szCs w:val="22"/>
        </w:rPr>
        <w:t xml:space="preserve">, family </w:t>
      </w:r>
      <w:r w:rsidR="001725DE" w:rsidRPr="00DC6FFE">
        <w:rPr>
          <w:rFonts w:ascii="Times New Roman" w:hAnsi="Times New Roman"/>
          <w:i/>
          <w:color w:val="000000"/>
          <w:sz w:val="22"/>
          <w:szCs w:val="22"/>
        </w:rPr>
        <w:t>Hantaviridae</w:t>
      </w:r>
      <w:r w:rsidRPr="0025527D">
        <w:rPr>
          <w:rFonts w:ascii="Times New Roman" w:hAnsi="Times New Roman"/>
          <w:color w:val="000000"/>
          <w:sz w:val="22"/>
          <w:szCs w:val="22"/>
        </w:rPr>
        <w:t xml:space="preserve">); Rift </w:t>
      </w:r>
      <w:r w:rsidR="001725DE">
        <w:rPr>
          <w:rFonts w:ascii="Times New Roman" w:hAnsi="Times New Roman"/>
          <w:color w:val="000000"/>
          <w:sz w:val="22"/>
          <w:szCs w:val="22"/>
        </w:rPr>
        <w:t>V</w:t>
      </w:r>
      <w:r w:rsidRPr="0025527D">
        <w:rPr>
          <w:rFonts w:ascii="Times New Roman" w:hAnsi="Times New Roman"/>
          <w:color w:val="000000"/>
          <w:sz w:val="22"/>
          <w:szCs w:val="22"/>
        </w:rPr>
        <w:t>alley fever virus (RVFV) and Aguacate virus (AGUV)</w:t>
      </w:r>
      <w:r w:rsidR="00FB1771">
        <w:rPr>
          <w:rFonts w:ascii="Times New Roman" w:hAnsi="Times New Roman"/>
          <w:color w:val="000000"/>
          <w:sz w:val="22"/>
          <w:szCs w:val="22"/>
        </w:rPr>
        <w:t>,</w:t>
      </w:r>
      <w:r w:rsidRPr="0025527D">
        <w:rPr>
          <w:rFonts w:ascii="Times New Roman" w:hAnsi="Times New Roman"/>
          <w:color w:val="000000"/>
          <w:sz w:val="22"/>
          <w:szCs w:val="22"/>
        </w:rPr>
        <w:t xml:space="preserve"> both genus </w:t>
      </w:r>
      <w:r w:rsidRPr="00DC6FFE">
        <w:rPr>
          <w:rFonts w:ascii="Times New Roman" w:hAnsi="Times New Roman"/>
          <w:i/>
          <w:color w:val="000000"/>
          <w:sz w:val="22"/>
          <w:szCs w:val="22"/>
        </w:rPr>
        <w:t>Phlebovirus</w:t>
      </w:r>
      <w:r w:rsidRPr="0025527D">
        <w:rPr>
          <w:rFonts w:ascii="Times New Roman" w:hAnsi="Times New Roman"/>
          <w:color w:val="000000"/>
          <w:sz w:val="22"/>
          <w:szCs w:val="22"/>
        </w:rPr>
        <w:t xml:space="preserve">, family </w:t>
      </w:r>
      <w:r w:rsidR="001725DE" w:rsidRPr="00DC6FFE">
        <w:rPr>
          <w:rFonts w:ascii="Times New Roman" w:hAnsi="Times New Roman"/>
          <w:i/>
          <w:color w:val="000000"/>
          <w:sz w:val="22"/>
          <w:szCs w:val="22"/>
        </w:rPr>
        <w:t>Phenuiviridae</w:t>
      </w:r>
      <w:r w:rsidRPr="0025527D">
        <w:rPr>
          <w:rFonts w:ascii="Times New Roman" w:hAnsi="Times New Roman"/>
          <w:color w:val="000000"/>
          <w:sz w:val="22"/>
          <w:szCs w:val="22"/>
        </w:rPr>
        <w:t xml:space="preserve">; </w:t>
      </w:r>
      <w:r w:rsidR="001725DE">
        <w:rPr>
          <w:rFonts w:ascii="Times New Roman" w:hAnsi="Times New Roman"/>
          <w:color w:val="000000"/>
          <w:sz w:val="22"/>
          <w:szCs w:val="22"/>
        </w:rPr>
        <w:t>B</w:t>
      </w:r>
      <w:r w:rsidRPr="0025527D">
        <w:rPr>
          <w:rFonts w:ascii="Times New Roman" w:hAnsi="Times New Roman"/>
          <w:color w:val="000000"/>
          <w:sz w:val="22"/>
          <w:szCs w:val="22"/>
        </w:rPr>
        <w:t>unyamwera virus (BUNV) and Akabane virus (AKAV)</w:t>
      </w:r>
      <w:r w:rsidR="00FB1771">
        <w:rPr>
          <w:rFonts w:ascii="Times New Roman" w:hAnsi="Times New Roman"/>
          <w:color w:val="000000"/>
          <w:sz w:val="22"/>
          <w:szCs w:val="22"/>
        </w:rPr>
        <w:t>,</w:t>
      </w:r>
      <w:r w:rsidRPr="0025527D">
        <w:rPr>
          <w:rFonts w:ascii="Times New Roman" w:hAnsi="Times New Roman"/>
          <w:color w:val="000000"/>
          <w:sz w:val="22"/>
          <w:szCs w:val="22"/>
        </w:rPr>
        <w:t xml:space="preserve"> both genus </w:t>
      </w:r>
      <w:r w:rsidRPr="00DC6FFE">
        <w:rPr>
          <w:rFonts w:ascii="Times New Roman" w:hAnsi="Times New Roman"/>
          <w:i/>
          <w:color w:val="000000"/>
          <w:sz w:val="22"/>
          <w:szCs w:val="22"/>
        </w:rPr>
        <w:t>Orthobunyavirus</w:t>
      </w:r>
      <w:r w:rsidRPr="0025527D">
        <w:rPr>
          <w:rFonts w:ascii="Times New Roman" w:hAnsi="Times New Roman"/>
          <w:color w:val="000000"/>
          <w:sz w:val="22"/>
          <w:szCs w:val="22"/>
        </w:rPr>
        <w:t xml:space="preserve">, family </w:t>
      </w:r>
      <w:r w:rsidR="001725DE" w:rsidRPr="00DC6FFE">
        <w:rPr>
          <w:rFonts w:ascii="Times New Roman" w:hAnsi="Times New Roman"/>
          <w:i/>
          <w:color w:val="000000"/>
          <w:sz w:val="22"/>
          <w:szCs w:val="22"/>
        </w:rPr>
        <w:t>Peribunyaviridae</w:t>
      </w:r>
      <w:r w:rsidRPr="0025527D">
        <w:rPr>
          <w:rFonts w:ascii="Times New Roman" w:hAnsi="Times New Roman"/>
          <w:color w:val="000000"/>
          <w:sz w:val="22"/>
          <w:szCs w:val="22"/>
        </w:rPr>
        <w:t xml:space="preserve">; rice grassy stunt virus (RGSV) (genus </w:t>
      </w:r>
      <w:r w:rsidRPr="00DC6FFE">
        <w:rPr>
          <w:rFonts w:ascii="Times New Roman" w:hAnsi="Times New Roman"/>
          <w:i/>
          <w:color w:val="000000"/>
          <w:sz w:val="22"/>
          <w:szCs w:val="22"/>
        </w:rPr>
        <w:t>Tenuivirus</w:t>
      </w:r>
      <w:r w:rsidR="001725DE">
        <w:rPr>
          <w:rFonts w:ascii="Times New Roman" w:hAnsi="Times New Roman"/>
          <w:color w:val="000000"/>
          <w:sz w:val="22"/>
          <w:szCs w:val="22"/>
        </w:rPr>
        <w:t xml:space="preserve">, family </w:t>
      </w:r>
      <w:r w:rsidR="001725DE" w:rsidRPr="00DC6FFE">
        <w:rPr>
          <w:rFonts w:ascii="Times New Roman" w:hAnsi="Times New Roman"/>
          <w:i/>
          <w:color w:val="000000"/>
          <w:sz w:val="22"/>
          <w:szCs w:val="22"/>
        </w:rPr>
        <w:t>Phenuiviridae</w:t>
      </w:r>
      <w:r w:rsidRPr="0025527D">
        <w:rPr>
          <w:rFonts w:ascii="Times New Roman" w:hAnsi="Times New Roman"/>
          <w:color w:val="000000"/>
          <w:sz w:val="22"/>
          <w:szCs w:val="22"/>
        </w:rPr>
        <w:t xml:space="preserve">). GenBank accession numbers are indicated. Members of the genus </w:t>
      </w:r>
      <w:r w:rsidRPr="00DC6FFE">
        <w:rPr>
          <w:rFonts w:ascii="Times New Roman" w:hAnsi="Times New Roman"/>
          <w:i/>
          <w:color w:val="000000"/>
          <w:sz w:val="22"/>
          <w:szCs w:val="22"/>
        </w:rPr>
        <w:t>Emaravirus</w:t>
      </w:r>
      <w:r w:rsidRPr="0025527D">
        <w:rPr>
          <w:rFonts w:ascii="Times New Roman" w:hAnsi="Times New Roman"/>
          <w:color w:val="000000"/>
          <w:sz w:val="22"/>
          <w:szCs w:val="22"/>
        </w:rPr>
        <w:t xml:space="preserve"> include actinidia chlorotic ringspot-associated virus (AcCRaV); European mountain ash ringspot-associated virus (EMARaV); fig mosaic virus (FMV); wheat mosaic virus (WMoV); pigeon pea sterility mosaic virus (PPSMV); pigeon pea sterility mosaic virus 2 (PPSMV-2); raspberry leaf blotch virus (RLBV); redbud yellow ringspot-associated virus (RYRSaV); rose rosette virus (RRV).</w:t>
      </w:r>
    </w:p>
    <w:p w14:paraId="22A83F57" w14:textId="439909CD" w:rsidR="0025527D" w:rsidRDefault="0025527D" w:rsidP="00991A82">
      <w:pPr>
        <w:pStyle w:val="BodyTextIndent"/>
        <w:ind w:left="0" w:firstLine="0"/>
        <w:rPr>
          <w:rFonts w:ascii="Times New Roman" w:hAnsi="Times New Roman"/>
          <w:color w:val="000000"/>
          <w:sz w:val="22"/>
          <w:szCs w:val="22"/>
        </w:rPr>
      </w:pPr>
    </w:p>
    <w:p w14:paraId="2B92BE94" w14:textId="02003D0D" w:rsidR="0025527D" w:rsidRDefault="0025527D" w:rsidP="00991A82">
      <w:pPr>
        <w:pStyle w:val="BodyTextIndent"/>
        <w:ind w:left="0" w:firstLine="0"/>
        <w:rPr>
          <w:rFonts w:ascii="Times New Roman" w:hAnsi="Times New Roman"/>
          <w:color w:val="000000"/>
          <w:sz w:val="22"/>
          <w:szCs w:val="22"/>
        </w:rPr>
      </w:pPr>
    </w:p>
    <w:p w14:paraId="3BFFB625" w14:textId="77777777" w:rsidR="00F42767" w:rsidRDefault="00F42767" w:rsidP="00F7414D">
      <w:pPr>
        <w:pStyle w:val="BodyTextIndent"/>
        <w:ind w:left="0" w:firstLine="0"/>
        <w:rPr>
          <w:rFonts w:ascii="Times New Roman" w:hAnsi="Times New Roman"/>
          <w:b/>
          <w:color w:val="000000"/>
          <w:sz w:val="22"/>
          <w:szCs w:val="22"/>
        </w:rPr>
      </w:pPr>
    </w:p>
    <w:p w14:paraId="0550E183" w14:textId="77777777" w:rsidR="00FB1771" w:rsidRDefault="00FB1771" w:rsidP="00F7414D">
      <w:pPr>
        <w:pStyle w:val="BodyTextIndent"/>
        <w:ind w:left="0" w:firstLine="0"/>
        <w:rPr>
          <w:rFonts w:ascii="Times New Roman" w:hAnsi="Times New Roman"/>
          <w:b/>
          <w:color w:val="000000"/>
          <w:sz w:val="22"/>
          <w:szCs w:val="22"/>
        </w:rPr>
      </w:pPr>
    </w:p>
    <w:p w14:paraId="4047DA19" w14:textId="3EE8D56F" w:rsidR="00F7414D" w:rsidRDefault="00F7414D" w:rsidP="00F7414D">
      <w:pPr>
        <w:pStyle w:val="BodyTextIndent"/>
        <w:ind w:left="0" w:firstLine="0"/>
        <w:rPr>
          <w:rFonts w:ascii="Times New Roman" w:hAnsi="Times New Roman"/>
          <w:color w:val="000000"/>
          <w:sz w:val="22"/>
          <w:szCs w:val="22"/>
        </w:rPr>
      </w:pPr>
      <w:r w:rsidRPr="0025527D">
        <w:rPr>
          <w:rFonts w:ascii="Times New Roman" w:hAnsi="Times New Roman"/>
          <w:b/>
          <w:color w:val="000000"/>
          <w:sz w:val="22"/>
          <w:szCs w:val="22"/>
        </w:rPr>
        <w:t>Table 1</w:t>
      </w:r>
      <w:r>
        <w:rPr>
          <w:rFonts w:ascii="Times New Roman" w:hAnsi="Times New Roman"/>
          <w:color w:val="000000"/>
          <w:sz w:val="22"/>
          <w:szCs w:val="22"/>
        </w:rPr>
        <w:t xml:space="preserve">  A</w:t>
      </w:r>
      <w:r w:rsidRPr="0025527D">
        <w:rPr>
          <w:rFonts w:ascii="Times New Roman" w:hAnsi="Times New Roman"/>
          <w:color w:val="000000"/>
          <w:sz w:val="22"/>
          <w:szCs w:val="22"/>
        </w:rPr>
        <w:t xml:space="preserve">mino acid identities between blackberry leaf mottle-associated virus (BLMaV) putative proteins and emaraviruses orthologs. </w:t>
      </w:r>
    </w:p>
    <w:tbl>
      <w:tblPr>
        <w:tblStyle w:val="TableGrid"/>
        <w:tblW w:w="0" w:type="auto"/>
        <w:tblLook w:val="04A0" w:firstRow="1" w:lastRow="0" w:firstColumn="1" w:lastColumn="0" w:noHBand="0" w:noVBand="1"/>
      </w:tblPr>
      <w:tblGrid>
        <w:gridCol w:w="1634"/>
        <w:gridCol w:w="571"/>
        <w:gridCol w:w="571"/>
        <w:gridCol w:w="571"/>
        <w:gridCol w:w="571"/>
        <w:gridCol w:w="571"/>
      </w:tblGrid>
      <w:tr w:rsidR="00F7414D" w14:paraId="6C424F67" w14:textId="77777777" w:rsidTr="00F7414D">
        <w:tc>
          <w:tcPr>
            <w:tcW w:w="1634" w:type="dxa"/>
            <w:vMerge w:val="restart"/>
            <w:tcBorders>
              <w:top w:val="single" w:sz="4" w:space="0" w:color="auto"/>
              <w:left w:val="nil"/>
              <w:bottom w:val="nil"/>
              <w:right w:val="nil"/>
            </w:tcBorders>
            <w:vAlign w:val="center"/>
          </w:tcPr>
          <w:p w14:paraId="6D160608" w14:textId="77777777" w:rsidR="00F7414D" w:rsidRPr="00F7414D" w:rsidRDefault="00F7414D" w:rsidP="00F7414D">
            <w:pPr>
              <w:pStyle w:val="BodyTextIndent"/>
              <w:ind w:left="0" w:firstLine="0"/>
              <w:jc w:val="center"/>
              <w:rPr>
                <w:rFonts w:ascii="Times New Roman" w:hAnsi="Times New Roman"/>
                <w:b/>
                <w:color w:val="000000"/>
                <w:sz w:val="22"/>
                <w:szCs w:val="22"/>
              </w:rPr>
            </w:pPr>
            <w:r w:rsidRPr="00F7414D">
              <w:rPr>
                <w:rFonts w:ascii="Times New Roman" w:hAnsi="Times New Roman"/>
                <w:b/>
                <w:color w:val="000000"/>
                <w:sz w:val="22"/>
                <w:szCs w:val="22"/>
              </w:rPr>
              <w:t>Emaraviruses</w:t>
            </w:r>
          </w:p>
        </w:tc>
        <w:tc>
          <w:tcPr>
            <w:tcW w:w="2855" w:type="dxa"/>
            <w:gridSpan w:val="5"/>
            <w:tcBorders>
              <w:top w:val="single" w:sz="4" w:space="0" w:color="auto"/>
              <w:left w:val="nil"/>
              <w:bottom w:val="nil"/>
              <w:right w:val="nil"/>
            </w:tcBorders>
          </w:tcPr>
          <w:p w14:paraId="00F258B9" w14:textId="77777777" w:rsidR="00F7414D" w:rsidRPr="00F7414D" w:rsidRDefault="00F7414D" w:rsidP="00F7414D">
            <w:pPr>
              <w:pStyle w:val="BodyTextIndent"/>
              <w:ind w:left="0" w:firstLine="0"/>
              <w:jc w:val="center"/>
              <w:rPr>
                <w:rFonts w:ascii="Times New Roman" w:hAnsi="Times New Roman"/>
                <w:b/>
                <w:color w:val="000000"/>
                <w:sz w:val="22"/>
                <w:szCs w:val="22"/>
              </w:rPr>
            </w:pPr>
            <w:r w:rsidRPr="00F7414D">
              <w:rPr>
                <w:rFonts w:ascii="Times New Roman" w:hAnsi="Times New Roman"/>
                <w:b/>
                <w:color w:val="000000"/>
                <w:sz w:val="22"/>
                <w:szCs w:val="22"/>
              </w:rPr>
              <w:t>BLMaV proteins</w:t>
            </w:r>
          </w:p>
        </w:tc>
      </w:tr>
      <w:tr w:rsidR="00F7414D" w14:paraId="5F14DA31" w14:textId="77777777" w:rsidTr="00F7414D">
        <w:tc>
          <w:tcPr>
            <w:tcW w:w="1634" w:type="dxa"/>
            <w:vMerge/>
            <w:tcBorders>
              <w:top w:val="nil"/>
              <w:left w:val="nil"/>
              <w:bottom w:val="nil"/>
              <w:right w:val="nil"/>
            </w:tcBorders>
          </w:tcPr>
          <w:p w14:paraId="46ED03FA" w14:textId="77777777" w:rsidR="00F7414D" w:rsidRPr="00F7414D" w:rsidRDefault="00F7414D" w:rsidP="00991A82">
            <w:pPr>
              <w:pStyle w:val="BodyTextIndent"/>
              <w:ind w:left="0" w:firstLine="0"/>
              <w:rPr>
                <w:rFonts w:ascii="Times New Roman" w:hAnsi="Times New Roman"/>
                <w:b/>
                <w:color w:val="000000"/>
                <w:sz w:val="22"/>
                <w:szCs w:val="22"/>
              </w:rPr>
            </w:pPr>
          </w:p>
        </w:tc>
        <w:tc>
          <w:tcPr>
            <w:tcW w:w="571" w:type="dxa"/>
            <w:tcBorders>
              <w:top w:val="nil"/>
              <w:left w:val="nil"/>
              <w:bottom w:val="single" w:sz="4" w:space="0" w:color="auto"/>
              <w:right w:val="nil"/>
            </w:tcBorders>
          </w:tcPr>
          <w:p w14:paraId="0DBE5FDF" w14:textId="77777777" w:rsidR="00F7414D" w:rsidRPr="00F7414D" w:rsidRDefault="00F7414D" w:rsidP="00991A82">
            <w:pPr>
              <w:pStyle w:val="BodyTextIndent"/>
              <w:ind w:left="0" w:firstLine="0"/>
              <w:rPr>
                <w:rFonts w:ascii="Times New Roman" w:hAnsi="Times New Roman"/>
                <w:b/>
                <w:color w:val="000000"/>
                <w:sz w:val="22"/>
                <w:szCs w:val="22"/>
              </w:rPr>
            </w:pPr>
            <w:r w:rsidRPr="00F7414D">
              <w:rPr>
                <w:rFonts w:ascii="Times New Roman" w:hAnsi="Times New Roman"/>
                <w:b/>
                <w:color w:val="000000"/>
                <w:sz w:val="22"/>
                <w:szCs w:val="22"/>
              </w:rPr>
              <w:t>P1</w:t>
            </w:r>
          </w:p>
        </w:tc>
        <w:tc>
          <w:tcPr>
            <w:tcW w:w="571" w:type="dxa"/>
            <w:tcBorders>
              <w:top w:val="nil"/>
              <w:left w:val="nil"/>
              <w:bottom w:val="single" w:sz="4" w:space="0" w:color="auto"/>
              <w:right w:val="nil"/>
            </w:tcBorders>
          </w:tcPr>
          <w:p w14:paraId="5B709D84" w14:textId="77777777" w:rsidR="00F7414D" w:rsidRPr="00F7414D" w:rsidRDefault="00F7414D" w:rsidP="00991A82">
            <w:pPr>
              <w:pStyle w:val="BodyTextIndent"/>
              <w:ind w:left="0" w:firstLine="0"/>
              <w:rPr>
                <w:rFonts w:ascii="Times New Roman" w:hAnsi="Times New Roman"/>
                <w:b/>
                <w:color w:val="000000"/>
                <w:sz w:val="22"/>
                <w:szCs w:val="22"/>
              </w:rPr>
            </w:pPr>
            <w:r w:rsidRPr="00F7414D">
              <w:rPr>
                <w:rFonts w:ascii="Times New Roman" w:hAnsi="Times New Roman"/>
                <w:b/>
                <w:color w:val="000000"/>
                <w:sz w:val="22"/>
                <w:szCs w:val="22"/>
              </w:rPr>
              <w:t>P2</w:t>
            </w:r>
          </w:p>
        </w:tc>
        <w:tc>
          <w:tcPr>
            <w:tcW w:w="571" w:type="dxa"/>
            <w:tcBorders>
              <w:top w:val="nil"/>
              <w:left w:val="nil"/>
              <w:bottom w:val="single" w:sz="4" w:space="0" w:color="auto"/>
              <w:right w:val="nil"/>
            </w:tcBorders>
          </w:tcPr>
          <w:p w14:paraId="0A57B0F1" w14:textId="77777777" w:rsidR="00F7414D" w:rsidRPr="00F7414D" w:rsidRDefault="00F7414D" w:rsidP="00991A82">
            <w:pPr>
              <w:pStyle w:val="BodyTextIndent"/>
              <w:ind w:left="0" w:firstLine="0"/>
              <w:rPr>
                <w:rFonts w:ascii="Times New Roman" w:hAnsi="Times New Roman"/>
                <w:b/>
                <w:color w:val="000000"/>
                <w:sz w:val="22"/>
                <w:szCs w:val="22"/>
              </w:rPr>
            </w:pPr>
            <w:r w:rsidRPr="00F7414D">
              <w:rPr>
                <w:rFonts w:ascii="Times New Roman" w:hAnsi="Times New Roman"/>
                <w:b/>
                <w:color w:val="000000"/>
                <w:sz w:val="22"/>
                <w:szCs w:val="22"/>
              </w:rPr>
              <w:t>P3</w:t>
            </w:r>
          </w:p>
        </w:tc>
        <w:tc>
          <w:tcPr>
            <w:tcW w:w="571" w:type="dxa"/>
            <w:tcBorders>
              <w:top w:val="nil"/>
              <w:left w:val="nil"/>
              <w:bottom w:val="single" w:sz="4" w:space="0" w:color="auto"/>
              <w:right w:val="nil"/>
            </w:tcBorders>
          </w:tcPr>
          <w:p w14:paraId="612BB4D0" w14:textId="77777777" w:rsidR="00F7414D" w:rsidRPr="00F7414D" w:rsidRDefault="00F7414D" w:rsidP="00991A82">
            <w:pPr>
              <w:pStyle w:val="BodyTextIndent"/>
              <w:ind w:left="0" w:firstLine="0"/>
              <w:rPr>
                <w:rFonts w:ascii="Times New Roman" w:hAnsi="Times New Roman"/>
                <w:b/>
                <w:color w:val="000000"/>
                <w:sz w:val="22"/>
                <w:szCs w:val="22"/>
              </w:rPr>
            </w:pPr>
            <w:r w:rsidRPr="00F7414D">
              <w:rPr>
                <w:rFonts w:ascii="Times New Roman" w:hAnsi="Times New Roman"/>
                <w:b/>
                <w:color w:val="000000"/>
                <w:sz w:val="22"/>
                <w:szCs w:val="22"/>
              </w:rPr>
              <w:t>P4</w:t>
            </w:r>
          </w:p>
        </w:tc>
        <w:tc>
          <w:tcPr>
            <w:tcW w:w="571" w:type="dxa"/>
            <w:tcBorders>
              <w:top w:val="nil"/>
              <w:left w:val="nil"/>
              <w:bottom w:val="single" w:sz="4" w:space="0" w:color="auto"/>
              <w:right w:val="nil"/>
            </w:tcBorders>
          </w:tcPr>
          <w:p w14:paraId="64C4704B" w14:textId="77777777" w:rsidR="00F7414D" w:rsidRPr="00F7414D" w:rsidRDefault="00F7414D" w:rsidP="00991A82">
            <w:pPr>
              <w:pStyle w:val="BodyTextIndent"/>
              <w:ind w:left="0" w:firstLine="0"/>
              <w:rPr>
                <w:rFonts w:ascii="Times New Roman" w:hAnsi="Times New Roman"/>
                <w:b/>
                <w:color w:val="000000"/>
                <w:sz w:val="22"/>
                <w:szCs w:val="22"/>
              </w:rPr>
            </w:pPr>
            <w:r w:rsidRPr="00F7414D">
              <w:rPr>
                <w:rFonts w:ascii="Times New Roman" w:hAnsi="Times New Roman"/>
                <w:b/>
                <w:color w:val="000000"/>
                <w:sz w:val="22"/>
                <w:szCs w:val="22"/>
              </w:rPr>
              <w:t>P5</w:t>
            </w:r>
          </w:p>
        </w:tc>
      </w:tr>
      <w:tr w:rsidR="00F7414D" w14:paraId="65B18B9A" w14:textId="77777777" w:rsidTr="00F7414D">
        <w:tc>
          <w:tcPr>
            <w:tcW w:w="1634" w:type="dxa"/>
            <w:tcBorders>
              <w:top w:val="nil"/>
              <w:left w:val="nil"/>
              <w:bottom w:val="nil"/>
              <w:right w:val="nil"/>
            </w:tcBorders>
          </w:tcPr>
          <w:p w14:paraId="3E0367B0" w14:textId="77777777" w:rsidR="00F7414D" w:rsidRPr="00F7414D" w:rsidRDefault="00F7414D" w:rsidP="00991A82">
            <w:pPr>
              <w:pStyle w:val="BodyTextIndent"/>
              <w:ind w:left="0" w:firstLine="0"/>
              <w:rPr>
                <w:rFonts w:ascii="Times New Roman" w:hAnsi="Times New Roman"/>
                <w:b/>
                <w:color w:val="000000"/>
                <w:sz w:val="22"/>
                <w:szCs w:val="22"/>
              </w:rPr>
            </w:pPr>
            <w:r>
              <w:rPr>
                <w:rFonts w:ascii="Times New Roman" w:hAnsi="Times New Roman"/>
                <w:b/>
                <w:color w:val="000000"/>
                <w:sz w:val="22"/>
                <w:szCs w:val="22"/>
              </w:rPr>
              <w:t>EMARaV</w:t>
            </w:r>
          </w:p>
        </w:tc>
        <w:tc>
          <w:tcPr>
            <w:tcW w:w="571" w:type="dxa"/>
            <w:tcBorders>
              <w:top w:val="single" w:sz="4" w:space="0" w:color="auto"/>
              <w:left w:val="nil"/>
              <w:bottom w:val="nil"/>
              <w:right w:val="nil"/>
            </w:tcBorders>
          </w:tcPr>
          <w:p w14:paraId="23AD9545" w14:textId="77777777" w:rsidR="00F7414D" w:rsidRDefault="00F7414D" w:rsidP="00991A82">
            <w:pPr>
              <w:pStyle w:val="BodyTextIndent"/>
              <w:ind w:left="0" w:firstLine="0"/>
              <w:rPr>
                <w:rFonts w:ascii="Times New Roman" w:hAnsi="Times New Roman"/>
                <w:color w:val="000000"/>
                <w:sz w:val="22"/>
                <w:szCs w:val="22"/>
              </w:rPr>
            </w:pPr>
            <w:r>
              <w:rPr>
                <w:rFonts w:ascii="Times New Roman" w:hAnsi="Times New Roman"/>
                <w:color w:val="000000"/>
                <w:sz w:val="22"/>
                <w:szCs w:val="22"/>
              </w:rPr>
              <w:t>48</w:t>
            </w:r>
          </w:p>
        </w:tc>
        <w:tc>
          <w:tcPr>
            <w:tcW w:w="571" w:type="dxa"/>
            <w:tcBorders>
              <w:top w:val="single" w:sz="4" w:space="0" w:color="auto"/>
              <w:left w:val="nil"/>
              <w:bottom w:val="nil"/>
              <w:right w:val="nil"/>
            </w:tcBorders>
          </w:tcPr>
          <w:p w14:paraId="554432BC" w14:textId="77777777" w:rsidR="00F7414D" w:rsidRDefault="00F7414D" w:rsidP="00991A82">
            <w:pPr>
              <w:pStyle w:val="BodyTextIndent"/>
              <w:ind w:left="0" w:firstLine="0"/>
              <w:rPr>
                <w:rFonts w:ascii="Times New Roman" w:hAnsi="Times New Roman"/>
                <w:color w:val="000000"/>
                <w:sz w:val="22"/>
                <w:szCs w:val="22"/>
              </w:rPr>
            </w:pPr>
            <w:r>
              <w:rPr>
                <w:rFonts w:ascii="Times New Roman" w:hAnsi="Times New Roman"/>
                <w:color w:val="000000"/>
                <w:sz w:val="22"/>
                <w:szCs w:val="22"/>
              </w:rPr>
              <w:t>33</w:t>
            </w:r>
          </w:p>
        </w:tc>
        <w:tc>
          <w:tcPr>
            <w:tcW w:w="571" w:type="dxa"/>
            <w:tcBorders>
              <w:top w:val="single" w:sz="4" w:space="0" w:color="auto"/>
              <w:left w:val="nil"/>
              <w:bottom w:val="nil"/>
              <w:right w:val="nil"/>
            </w:tcBorders>
          </w:tcPr>
          <w:p w14:paraId="345B38C1" w14:textId="77777777" w:rsidR="00F7414D" w:rsidRDefault="00F7414D" w:rsidP="00991A82">
            <w:pPr>
              <w:pStyle w:val="BodyTextIndent"/>
              <w:ind w:left="0" w:firstLine="0"/>
              <w:rPr>
                <w:rFonts w:ascii="Times New Roman" w:hAnsi="Times New Roman"/>
                <w:color w:val="000000"/>
                <w:sz w:val="22"/>
                <w:szCs w:val="22"/>
              </w:rPr>
            </w:pPr>
            <w:r>
              <w:rPr>
                <w:rFonts w:ascii="Times New Roman" w:hAnsi="Times New Roman"/>
                <w:color w:val="000000"/>
                <w:sz w:val="22"/>
                <w:szCs w:val="22"/>
              </w:rPr>
              <w:t>31</w:t>
            </w:r>
          </w:p>
        </w:tc>
        <w:tc>
          <w:tcPr>
            <w:tcW w:w="571" w:type="dxa"/>
            <w:tcBorders>
              <w:top w:val="single" w:sz="4" w:space="0" w:color="auto"/>
              <w:left w:val="nil"/>
              <w:bottom w:val="nil"/>
              <w:right w:val="nil"/>
            </w:tcBorders>
          </w:tcPr>
          <w:p w14:paraId="2A9D1184" w14:textId="77777777" w:rsidR="00F7414D" w:rsidRDefault="00F7414D" w:rsidP="00991A82">
            <w:pPr>
              <w:pStyle w:val="BodyTextIndent"/>
              <w:ind w:left="0" w:firstLine="0"/>
              <w:rPr>
                <w:rFonts w:ascii="Times New Roman" w:hAnsi="Times New Roman"/>
                <w:color w:val="000000"/>
                <w:sz w:val="22"/>
                <w:szCs w:val="22"/>
              </w:rPr>
            </w:pPr>
            <w:r>
              <w:rPr>
                <w:rFonts w:ascii="Times New Roman" w:hAnsi="Times New Roman"/>
                <w:color w:val="000000"/>
                <w:sz w:val="22"/>
                <w:szCs w:val="22"/>
              </w:rPr>
              <w:t>-</w:t>
            </w:r>
          </w:p>
        </w:tc>
        <w:tc>
          <w:tcPr>
            <w:tcW w:w="571" w:type="dxa"/>
            <w:tcBorders>
              <w:top w:val="single" w:sz="4" w:space="0" w:color="auto"/>
              <w:left w:val="nil"/>
              <w:bottom w:val="nil"/>
              <w:right w:val="nil"/>
            </w:tcBorders>
          </w:tcPr>
          <w:p w14:paraId="66B5C0C7" w14:textId="77777777" w:rsidR="00F7414D" w:rsidRDefault="00F7414D" w:rsidP="00991A82">
            <w:pPr>
              <w:pStyle w:val="BodyTextIndent"/>
              <w:ind w:left="0" w:firstLine="0"/>
              <w:rPr>
                <w:rFonts w:ascii="Times New Roman" w:hAnsi="Times New Roman"/>
                <w:color w:val="000000"/>
                <w:sz w:val="22"/>
                <w:szCs w:val="22"/>
              </w:rPr>
            </w:pPr>
            <w:r>
              <w:rPr>
                <w:rFonts w:ascii="Times New Roman" w:hAnsi="Times New Roman"/>
                <w:color w:val="000000"/>
                <w:sz w:val="22"/>
                <w:szCs w:val="22"/>
              </w:rPr>
              <w:t>10</w:t>
            </w:r>
          </w:p>
        </w:tc>
      </w:tr>
      <w:tr w:rsidR="00F7414D" w14:paraId="1A943DE7" w14:textId="77777777" w:rsidTr="00F7414D">
        <w:tc>
          <w:tcPr>
            <w:tcW w:w="1634" w:type="dxa"/>
            <w:tcBorders>
              <w:top w:val="nil"/>
              <w:left w:val="nil"/>
              <w:bottom w:val="nil"/>
              <w:right w:val="nil"/>
            </w:tcBorders>
          </w:tcPr>
          <w:p w14:paraId="67456FB4" w14:textId="77777777" w:rsidR="00F7414D" w:rsidRPr="00F7414D" w:rsidRDefault="00F7414D" w:rsidP="00957EE0">
            <w:pPr>
              <w:pStyle w:val="BodyTextIndent"/>
              <w:ind w:left="0" w:firstLine="0"/>
              <w:rPr>
                <w:rFonts w:ascii="Times New Roman" w:hAnsi="Times New Roman"/>
                <w:b/>
                <w:color w:val="000000"/>
                <w:sz w:val="22"/>
                <w:szCs w:val="22"/>
              </w:rPr>
            </w:pPr>
            <w:r w:rsidRPr="00F7414D">
              <w:rPr>
                <w:rFonts w:ascii="Times New Roman" w:hAnsi="Times New Roman"/>
                <w:b/>
                <w:color w:val="000000"/>
                <w:sz w:val="22"/>
                <w:szCs w:val="22"/>
              </w:rPr>
              <w:t>FMV</w:t>
            </w:r>
          </w:p>
        </w:tc>
        <w:tc>
          <w:tcPr>
            <w:tcW w:w="571" w:type="dxa"/>
            <w:tcBorders>
              <w:top w:val="nil"/>
              <w:left w:val="nil"/>
              <w:bottom w:val="nil"/>
              <w:right w:val="nil"/>
            </w:tcBorders>
          </w:tcPr>
          <w:p w14:paraId="6DDB47A5" w14:textId="77777777" w:rsidR="00F7414D" w:rsidRDefault="00F7414D" w:rsidP="00957EE0">
            <w:pPr>
              <w:pStyle w:val="BodyTextIndent"/>
              <w:ind w:left="0" w:firstLine="0"/>
              <w:rPr>
                <w:rFonts w:ascii="Times New Roman" w:hAnsi="Times New Roman"/>
                <w:color w:val="000000"/>
                <w:sz w:val="22"/>
                <w:szCs w:val="22"/>
              </w:rPr>
            </w:pPr>
            <w:r>
              <w:rPr>
                <w:rFonts w:ascii="Times New Roman" w:hAnsi="Times New Roman"/>
                <w:color w:val="000000"/>
                <w:sz w:val="22"/>
                <w:szCs w:val="22"/>
              </w:rPr>
              <w:t>67</w:t>
            </w:r>
          </w:p>
        </w:tc>
        <w:tc>
          <w:tcPr>
            <w:tcW w:w="571" w:type="dxa"/>
            <w:tcBorders>
              <w:top w:val="nil"/>
              <w:left w:val="nil"/>
              <w:bottom w:val="nil"/>
              <w:right w:val="nil"/>
            </w:tcBorders>
          </w:tcPr>
          <w:p w14:paraId="10587D6E" w14:textId="77777777" w:rsidR="00F7414D" w:rsidRDefault="00F7414D" w:rsidP="00957EE0">
            <w:pPr>
              <w:pStyle w:val="BodyTextIndent"/>
              <w:ind w:left="0" w:firstLine="0"/>
              <w:rPr>
                <w:rFonts w:ascii="Times New Roman" w:hAnsi="Times New Roman"/>
                <w:color w:val="000000"/>
                <w:sz w:val="22"/>
                <w:szCs w:val="22"/>
              </w:rPr>
            </w:pPr>
            <w:r>
              <w:rPr>
                <w:rFonts w:ascii="Times New Roman" w:hAnsi="Times New Roman"/>
                <w:color w:val="000000"/>
                <w:sz w:val="22"/>
                <w:szCs w:val="22"/>
              </w:rPr>
              <w:t>54</w:t>
            </w:r>
          </w:p>
        </w:tc>
        <w:tc>
          <w:tcPr>
            <w:tcW w:w="571" w:type="dxa"/>
            <w:tcBorders>
              <w:top w:val="nil"/>
              <w:left w:val="nil"/>
              <w:bottom w:val="nil"/>
              <w:right w:val="nil"/>
            </w:tcBorders>
          </w:tcPr>
          <w:p w14:paraId="2DD09B6F" w14:textId="77777777" w:rsidR="00F7414D" w:rsidRDefault="00F7414D" w:rsidP="00957EE0">
            <w:pPr>
              <w:pStyle w:val="BodyTextIndent"/>
              <w:ind w:left="0" w:firstLine="0"/>
              <w:rPr>
                <w:rFonts w:ascii="Times New Roman" w:hAnsi="Times New Roman"/>
                <w:color w:val="000000"/>
                <w:sz w:val="22"/>
                <w:szCs w:val="22"/>
              </w:rPr>
            </w:pPr>
            <w:r>
              <w:rPr>
                <w:rFonts w:ascii="Times New Roman" w:hAnsi="Times New Roman"/>
                <w:color w:val="000000"/>
                <w:sz w:val="22"/>
                <w:szCs w:val="22"/>
              </w:rPr>
              <w:t>61</w:t>
            </w:r>
          </w:p>
        </w:tc>
        <w:tc>
          <w:tcPr>
            <w:tcW w:w="571" w:type="dxa"/>
            <w:tcBorders>
              <w:top w:val="nil"/>
              <w:left w:val="nil"/>
              <w:bottom w:val="nil"/>
              <w:right w:val="nil"/>
            </w:tcBorders>
          </w:tcPr>
          <w:p w14:paraId="36E7CD30" w14:textId="77777777" w:rsidR="00F7414D" w:rsidRDefault="00F7414D" w:rsidP="00957EE0">
            <w:pPr>
              <w:pStyle w:val="BodyTextIndent"/>
              <w:ind w:left="0" w:firstLine="0"/>
              <w:rPr>
                <w:rFonts w:ascii="Times New Roman" w:hAnsi="Times New Roman"/>
                <w:color w:val="000000"/>
                <w:sz w:val="22"/>
                <w:szCs w:val="22"/>
              </w:rPr>
            </w:pPr>
            <w:r>
              <w:rPr>
                <w:rFonts w:ascii="Times New Roman" w:hAnsi="Times New Roman"/>
                <w:color w:val="000000"/>
                <w:sz w:val="22"/>
                <w:szCs w:val="22"/>
              </w:rPr>
              <w:t>55</w:t>
            </w:r>
          </w:p>
        </w:tc>
        <w:tc>
          <w:tcPr>
            <w:tcW w:w="571" w:type="dxa"/>
            <w:tcBorders>
              <w:top w:val="nil"/>
              <w:left w:val="nil"/>
              <w:bottom w:val="nil"/>
              <w:right w:val="nil"/>
            </w:tcBorders>
          </w:tcPr>
          <w:p w14:paraId="75B7786F" w14:textId="77777777" w:rsidR="00F7414D" w:rsidRDefault="00F7414D" w:rsidP="00957EE0">
            <w:pPr>
              <w:pStyle w:val="BodyTextIndent"/>
              <w:ind w:left="0" w:firstLine="0"/>
              <w:rPr>
                <w:rFonts w:ascii="Times New Roman" w:hAnsi="Times New Roman"/>
                <w:color w:val="000000"/>
                <w:sz w:val="22"/>
                <w:szCs w:val="22"/>
              </w:rPr>
            </w:pPr>
            <w:r>
              <w:rPr>
                <w:rFonts w:ascii="Times New Roman" w:hAnsi="Times New Roman"/>
                <w:color w:val="000000"/>
                <w:sz w:val="22"/>
                <w:szCs w:val="22"/>
              </w:rPr>
              <w:t>26</w:t>
            </w:r>
          </w:p>
        </w:tc>
      </w:tr>
      <w:tr w:rsidR="00F7414D" w14:paraId="5A6A0905" w14:textId="77777777" w:rsidTr="00F7414D">
        <w:tc>
          <w:tcPr>
            <w:tcW w:w="1634" w:type="dxa"/>
            <w:tcBorders>
              <w:top w:val="nil"/>
              <w:left w:val="nil"/>
              <w:bottom w:val="nil"/>
              <w:right w:val="nil"/>
            </w:tcBorders>
          </w:tcPr>
          <w:p w14:paraId="441778E5" w14:textId="77777777" w:rsidR="00F7414D" w:rsidRPr="00F7414D" w:rsidRDefault="00F7414D" w:rsidP="00991A82">
            <w:pPr>
              <w:pStyle w:val="BodyTextIndent"/>
              <w:ind w:left="0" w:firstLine="0"/>
              <w:rPr>
                <w:rFonts w:ascii="Times New Roman" w:hAnsi="Times New Roman"/>
                <w:b/>
                <w:color w:val="000000"/>
                <w:sz w:val="22"/>
                <w:szCs w:val="22"/>
              </w:rPr>
            </w:pPr>
            <w:r w:rsidRPr="00F7414D">
              <w:rPr>
                <w:rFonts w:ascii="Times New Roman" w:hAnsi="Times New Roman"/>
                <w:b/>
                <w:color w:val="000000"/>
                <w:sz w:val="22"/>
                <w:szCs w:val="22"/>
              </w:rPr>
              <w:t>RRV</w:t>
            </w:r>
          </w:p>
        </w:tc>
        <w:tc>
          <w:tcPr>
            <w:tcW w:w="571" w:type="dxa"/>
            <w:tcBorders>
              <w:top w:val="nil"/>
              <w:left w:val="nil"/>
              <w:bottom w:val="nil"/>
              <w:right w:val="nil"/>
            </w:tcBorders>
          </w:tcPr>
          <w:p w14:paraId="5385C8F3" w14:textId="77777777" w:rsidR="00F7414D" w:rsidRDefault="00F7414D" w:rsidP="00991A82">
            <w:pPr>
              <w:pStyle w:val="BodyTextIndent"/>
              <w:ind w:left="0" w:firstLine="0"/>
              <w:rPr>
                <w:rFonts w:ascii="Times New Roman" w:hAnsi="Times New Roman"/>
                <w:color w:val="000000"/>
                <w:sz w:val="22"/>
                <w:szCs w:val="22"/>
              </w:rPr>
            </w:pPr>
            <w:r>
              <w:rPr>
                <w:rFonts w:ascii="Times New Roman" w:hAnsi="Times New Roman"/>
                <w:color w:val="000000"/>
                <w:sz w:val="22"/>
                <w:szCs w:val="22"/>
              </w:rPr>
              <w:t>67</w:t>
            </w:r>
          </w:p>
        </w:tc>
        <w:tc>
          <w:tcPr>
            <w:tcW w:w="571" w:type="dxa"/>
            <w:tcBorders>
              <w:top w:val="nil"/>
              <w:left w:val="nil"/>
              <w:bottom w:val="nil"/>
              <w:right w:val="nil"/>
            </w:tcBorders>
          </w:tcPr>
          <w:p w14:paraId="4E7AF15C" w14:textId="77777777" w:rsidR="00F7414D" w:rsidRDefault="00F7414D" w:rsidP="00991A82">
            <w:pPr>
              <w:pStyle w:val="BodyTextIndent"/>
              <w:ind w:left="0" w:firstLine="0"/>
              <w:rPr>
                <w:rFonts w:ascii="Times New Roman" w:hAnsi="Times New Roman"/>
                <w:color w:val="000000"/>
                <w:sz w:val="22"/>
                <w:szCs w:val="22"/>
              </w:rPr>
            </w:pPr>
            <w:r>
              <w:rPr>
                <w:rFonts w:ascii="Times New Roman" w:hAnsi="Times New Roman"/>
                <w:color w:val="000000"/>
                <w:sz w:val="22"/>
                <w:szCs w:val="22"/>
              </w:rPr>
              <w:t>5</w:t>
            </w:r>
          </w:p>
        </w:tc>
        <w:tc>
          <w:tcPr>
            <w:tcW w:w="571" w:type="dxa"/>
            <w:tcBorders>
              <w:top w:val="nil"/>
              <w:left w:val="nil"/>
              <w:bottom w:val="nil"/>
              <w:right w:val="nil"/>
            </w:tcBorders>
          </w:tcPr>
          <w:p w14:paraId="5D8A4384" w14:textId="77777777" w:rsidR="00F7414D" w:rsidRDefault="00F7414D" w:rsidP="00991A82">
            <w:pPr>
              <w:pStyle w:val="BodyTextIndent"/>
              <w:ind w:left="0" w:firstLine="0"/>
              <w:rPr>
                <w:rFonts w:ascii="Times New Roman" w:hAnsi="Times New Roman"/>
                <w:color w:val="000000"/>
                <w:sz w:val="22"/>
                <w:szCs w:val="22"/>
              </w:rPr>
            </w:pPr>
            <w:r>
              <w:rPr>
                <w:rFonts w:ascii="Times New Roman" w:hAnsi="Times New Roman"/>
                <w:color w:val="000000"/>
                <w:sz w:val="22"/>
                <w:szCs w:val="22"/>
              </w:rPr>
              <w:t>58</w:t>
            </w:r>
          </w:p>
        </w:tc>
        <w:tc>
          <w:tcPr>
            <w:tcW w:w="571" w:type="dxa"/>
            <w:tcBorders>
              <w:top w:val="nil"/>
              <w:left w:val="nil"/>
              <w:bottom w:val="nil"/>
              <w:right w:val="nil"/>
            </w:tcBorders>
          </w:tcPr>
          <w:p w14:paraId="1C4D0AC7" w14:textId="77777777" w:rsidR="00F7414D" w:rsidRDefault="00F7414D" w:rsidP="00991A82">
            <w:pPr>
              <w:pStyle w:val="BodyTextIndent"/>
              <w:ind w:left="0" w:firstLine="0"/>
              <w:rPr>
                <w:rFonts w:ascii="Times New Roman" w:hAnsi="Times New Roman"/>
                <w:color w:val="000000"/>
                <w:sz w:val="22"/>
                <w:szCs w:val="22"/>
              </w:rPr>
            </w:pPr>
            <w:r>
              <w:rPr>
                <w:rFonts w:ascii="Times New Roman" w:hAnsi="Times New Roman"/>
                <w:color w:val="000000"/>
                <w:sz w:val="22"/>
                <w:szCs w:val="22"/>
              </w:rPr>
              <w:t>52</w:t>
            </w:r>
          </w:p>
        </w:tc>
        <w:tc>
          <w:tcPr>
            <w:tcW w:w="571" w:type="dxa"/>
            <w:tcBorders>
              <w:top w:val="nil"/>
              <w:left w:val="nil"/>
              <w:bottom w:val="nil"/>
              <w:right w:val="nil"/>
            </w:tcBorders>
          </w:tcPr>
          <w:p w14:paraId="52A33661" w14:textId="77777777" w:rsidR="00F7414D" w:rsidRDefault="00F7414D" w:rsidP="00991A82">
            <w:pPr>
              <w:pStyle w:val="BodyTextIndent"/>
              <w:ind w:left="0" w:firstLine="0"/>
              <w:rPr>
                <w:rFonts w:ascii="Times New Roman" w:hAnsi="Times New Roman"/>
                <w:color w:val="000000"/>
                <w:sz w:val="22"/>
                <w:szCs w:val="22"/>
              </w:rPr>
            </w:pPr>
            <w:r>
              <w:rPr>
                <w:rFonts w:ascii="Times New Roman" w:hAnsi="Times New Roman"/>
                <w:color w:val="000000"/>
                <w:sz w:val="22"/>
                <w:szCs w:val="22"/>
              </w:rPr>
              <w:t>29</w:t>
            </w:r>
          </w:p>
        </w:tc>
      </w:tr>
      <w:tr w:rsidR="00F7414D" w14:paraId="540DAA4D" w14:textId="77777777" w:rsidTr="00F7414D">
        <w:tc>
          <w:tcPr>
            <w:tcW w:w="1634" w:type="dxa"/>
            <w:tcBorders>
              <w:top w:val="nil"/>
              <w:left w:val="nil"/>
              <w:bottom w:val="nil"/>
              <w:right w:val="nil"/>
            </w:tcBorders>
          </w:tcPr>
          <w:p w14:paraId="30E8E03B" w14:textId="77777777" w:rsidR="00F7414D" w:rsidRPr="00F7414D" w:rsidRDefault="00F7414D" w:rsidP="00991A82">
            <w:pPr>
              <w:pStyle w:val="BodyTextIndent"/>
              <w:ind w:left="0" w:firstLine="0"/>
              <w:rPr>
                <w:rFonts w:ascii="Times New Roman" w:hAnsi="Times New Roman"/>
                <w:b/>
                <w:color w:val="000000"/>
                <w:sz w:val="22"/>
                <w:szCs w:val="22"/>
              </w:rPr>
            </w:pPr>
            <w:r>
              <w:rPr>
                <w:rFonts w:ascii="Times New Roman" w:hAnsi="Times New Roman"/>
                <w:b/>
                <w:color w:val="000000"/>
                <w:sz w:val="22"/>
                <w:szCs w:val="22"/>
              </w:rPr>
              <w:t>RLBV</w:t>
            </w:r>
          </w:p>
        </w:tc>
        <w:tc>
          <w:tcPr>
            <w:tcW w:w="571" w:type="dxa"/>
            <w:tcBorders>
              <w:top w:val="nil"/>
              <w:left w:val="nil"/>
              <w:bottom w:val="nil"/>
              <w:right w:val="nil"/>
            </w:tcBorders>
          </w:tcPr>
          <w:p w14:paraId="70EF01FC" w14:textId="77777777" w:rsidR="00F7414D" w:rsidRDefault="00F7414D" w:rsidP="00991A82">
            <w:pPr>
              <w:pStyle w:val="BodyTextIndent"/>
              <w:ind w:left="0" w:firstLine="0"/>
              <w:rPr>
                <w:rFonts w:ascii="Times New Roman" w:hAnsi="Times New Roman"/>
                <w:color w:val="000000"/>
                <w:sz w:val="22"/>
                <w:szCs w:val="22"/>
              </w:rPr>
            </w:pPr>
            <w:r>
              <w:rPr>
                <w:rFonts w:ascii="Times New Roman" w:hAnsi="Times New Roman"/>
                <w:color w:val="000000"/>
                <w:sz w:val="22"/>
                <w:szCs w:val="22"/>
              </w:rPr>
              <w:t>32</w:t>
            </w:r>
          </w:p>
        </w:tc>
        <w:tc>
          <w:tcPr>
            <w:tcW w:w="571" w:type="dxa"/>
            <w:tcBorders>
              <w:top w:val="nil"/>
              <w:left w:val="nil"/>
              <w:bottom w:val="nil"/>
              <w:right w:val="nil"/>
            </w:tcBorders>
          </w:tcPr>
          <w:p w14:paraId="1C2C167D" w14:textId="77777777" w:rsidR="00F7414D" w:rsidRDefault="00F7414D" w:rsidP="00991A82">
            <w:pPr>
              <w:pStyle w:val="BodyTextIndent"/>
              <w:ind w:left="0" w:firstLine="0"/>
              <w:rPr>
                <w:rFonts w:ascii="Times New Roman" w:hAnsi="Times New Roman"/>
                <w:color w:val="000000"/>
                <w:sz w:val="22"/>
                <w:szCs w:val="22"/>
              </w:rPr>
            </w:pPr>
            <w:r>
              <w:rPr>
                <w:rFonts w:ascii="Times New Roman" w:hAnsi="Times New Roman"/>
                <w:color w:val="000000"/>
                <w:sz w:val="22"/>
                <w:szCs w:val="22"/>
              </w:rPr>
              <w:t>21</w:t>
            </w:r>
          </w:p>
        </w:tc>
        <w:tc>
          <w:tcPr>
            <w:tcW w:w="571" w:type="dxa"/>
            <w:tcBorders>
              <w:top w:val="nil"/>
              <w:left w:val="nil"/>
              <w:bottom w:val="nil"/>
              <w:right w:val="nil"/>
            </w:tcBorders>
          </w:tcPr>
          <w:p w14:paraId="6267694A" w14:textId="77777777" w:rsidR="00F7414D" w:rsidRDefault="00F7414D" w:rsidP="00991A82">
            <w:pPr>
              <w:pStyle w:val="BodyTextIndent"/>
              <w:ind w:left="0" w:firstLine="0"/>
              <w:rPr>
                <w:rFonts w:ascii="Times New Roman" w:hAnsi="Times New Roman"/>
                <w:color w:val="000000"/>
                <w:sz w:val="22"/>
                <w:szCs w:val="22"/>
              </w:rPr>
            </w:pPr>
            <w:r>
              <w:rPr>
                <w:rFonts w:ascii="Times New Roman" w:hAnsi="Times New Roman"/>
                <w:color w:val="000000"/>
                <w:sz w:val="22"/>
                <w:szCs w:val="22"/>
              </w:rPr>
              <w:t>19</w:t>
            </w:r>
          </w:p>
        </w:tc>
        <w:tc>
          <w:tcPr>
            <w:tcW w:w="571" w:type="dxa"/>
            <w:tcBorders>
              <w:top w:val="nil"/>
              <w:left w:val="nil"/>
              <w:bottom w:val="nil"/>
              <w:right w:val="nil"/>
            </w:tcBorders>
          </w:tcPr>
          <w:p w14:paraId="343F1858" w14:textId="77777777" w:rsidR="00F7414D" w:rsidRDefault="00F7414D" w:rsidP="00991A82">
            <w:pPr>
              <w:pStyle w:val="BodyTextIndent"/>
              <w:ind w:left="0" w:firstLine="0"/>
              <w:rPr>
                <w:rFonts w:ascii="Times New Roman" w:hAnsi="Times New Roman"/>
                <w:color w:val="000000"/>
                <w:sz w:val="22"/>
                <w:szCs w:val="22"/>
              </w:rPr>
            </w:pPr>
            <w:r>
              <w:rPr>
                <w:rFonts w:ascii="Times New Roman" w:hAnsi="Times New Roman"/>
                <w:color w:val="000000"/>
                <w:sz w:val="22"/>
                <w:szCs w:val="22"/>
              </w:rPr>
              <w:t>17</w:t>
            </w:r>
          </w:p>
        </w:tc>
        <w:tc>
          <w:tcPr>
            <w:tcW w:w="571" w:type="dxa"/>
            <w:tcBorders>
              <w:top w:val="nil"/>
              <w:left w:val="nil"/>
              <w:bottom w:val="nil"/>
              <w:right w:val="nil"/>
            </w:tcBorders>
          </w:tcPr>
          <w:p w14:paraId="7395C75A" w14:textId="77777777" w:rsidR="00F7414D" w:rsidRDefault="00F7414D" w:rsidP="00991A82">
            <w:pPr>
              <w:pStyle w:val="BodyTextIndent"/>
              <w:ind w:left="0" w:firstLine="0"/>
              <w:rPr>
                <w:rFonts w:ascii="Times New Roman" w:hAnsi="Times New Roman"/>
                <w:color w:val="000000"/>
                <w:sz w:val="22"/>
                <w:szCs w:val="22"/>
              </w:rPr>
            </w:pPr>
            <w:r>
              <w:rPr>
                <w:rFonts w:ascii="Times New Roman" w:hAnsi="Times New Roman"/>
                <w:color w:val="000000"/>
                <w:sz w:val="22"/>
                <w:szCs w:val="22"/>
              </w:rPr>
              <w:t>-</w:t>
            </w:r>
          </w:p>
        </w:tc>
      </w:tr>
      <w:tr w:rsidR="00F7414D" w14:paraId="7ADE0CD9" w14:textId="77777777" w:rsidTr="00F7414D">
        <w:tc>
          <w:tcPr>
            <w:tcW w:w="1634" w:type="dxa"/>
            <w:tcBorders>
              <w:top w:val="nil"/>
              <w:left w:val="nil"/>
              <w:bottom w:val="nil"/>
              <w:right w:val="nil"/>
            </w:tcBorders>
          </w:tcPr>
          <w:p w14:paraId="2B4B2750" w14:textId="77777777" w:rsidR="00F7414D" w:rsidRPr="00F7414D" w:rsidRDefault="00F7414D" w:rsidP="00991A82">
            <w:pPr>
              <w:pStyle w:val="BodyTextIndent"/>
              <w:ind w:left="0" w:firstLine="0"/>
              <w:rPr>
                <w:rFonts w:ascii="Times New Roman" w:hAnsi="Times New Roman"/>
                <w:b/>
                <w:color w:val="000000"/>
                <w:sz w:val="22"/>
                <w:szCs w:val="22"/>
              </w:rPr>
            </w:pPr>
            <w:r w:rsidRPr="00F7414D">
              <w:rPr>
                <w:rFonts w:ascii="Times New Roman" w:hAnsi="Times New Roman"/>
                <w:b/>
                <w:color w:val="000000"/>
                <w:sz w:val="22"/>
                <w:szCs w:val="22"/>
              </w:rPr>
              <w:t>PPSMV-1</w:t>
            </w:r>
          </w:p>
        </w:tc>
        <w:tc>
          <w:tcPr>
            <w:tcW w:w="571" w:type="dxa"/>
            <w:tcBorders>
              <w:top w:val="nil"/>
              <w:left w:val="nil"/>
              <w:bottom w:val="nil"/>
              <w:right w:val="nil"/>
            </w:tcBorders>
          </w:tcPr>
          <w:p w14:paraId="7D2FEBA5" w14:textId="77777777" w:rsidR="00F7414D" w:rsidRDefault="00F7414D" w:rsidP="00991A82">
            <w:pPr>
              <w:pStyle w:val="BodyTextIndent"/>
              <w:ind w:left="0" w:firstLine="0"/>
              <w:rPr>
                <w:rFonts w:ascii="Times New Roman" w:hAnsi="Times New Roman"/>
                <w:color w:val="000000"/>
                <w:sz w:val="22"/>
                <w:szCs w:val="22"/>
              </w:rPr>
            </w:pPr>
            <w:r>
              <w:rPr>
                <w:rFonts w:ascii="Times New Roman" w:hAnsi="Times New Roman"/>
                <w:color w:val="000000"/>
                <w:sz w:val="22"/>
                <w:szCs w:val="22"/>
              </w:rPr>
              <w:t>53</w:t>
            </w:r>
          </w:p>
        </w:tc>
        <w:tc>
          <w:tcPr>
            <w:tcW w:w="571" w:type="dxa"/>
            <w:tcBorders>
              <w:top w:val="nil"/>
              <w:left w:val="nil"/>
              <w:bottom w:val="nil"/>
              <w:right w:val="nil"/>
            </w:tcBorders>
          </w:tcPr>
          <w:p w14:paraId="32701300" w14:textId="77777777" w:rsidR="00F7414D" w:rsidRDefault="00F7414D" w:rsidP="00991A82">
            <w:pPr>
              <w:pStyle w:val="BodyTextIndent"/>
              <w:ind w:left="0" w:firstLine="0"/>
              <w:rPr>
                <w:rFonts w:ascii="Times New Roman" w:hAnsi="Times New Roman"/>
                <w:color w:val="000000"/>
                <w:sz w:val="22"/>
                <w:szCs w:val="22"/>
              </w:rPr>
            </w:pPr>
            <w:r>
              <w:rPr>
                <w:rFonts w:ascii="Times New Roman" w:hAnsi="Times New Roman"/>
                <w:color w:val="000000"/>
                <w:sz w:val="22"/>
                <w:szCs w:val="22"/>
              </w:rPr>
              <w:t>41</w:t>
            </w:r>
          </w:p>
        </w:tc>
        <w:tc>
          <w:tcPr>
            <w:tcW w:w="571" w:type="dxa"/>
            <w:tcBorders>
              <w:top w:val="nil"/>
              <w:left w:val="nil"/>
              <w:bottom w:val="nil"/>
              <w:right w:val="nil"/>
            </w:tcBorders>
          </w:tcPr>
          <w:p w14:paraId="1095BCCC" w14:textId="77777777" w:rsidR="00F7414D" w:rsidRDefault="00F7414D" w:rsidP="00991A82">
            <w:pPr>
              <w:pStyle w:val="BodyTextIndent"/>
              <w:ind w:left="0" w:firstLine="0"/>
              <w:rPr>
                <w:rFonts w:ascii="Times New Roman" w:hAnsi="Times New Roman"/>
                <w:color w:val="000000"/>
                <w:sz w:val="22"/>
                <w:szCs w:val="22"/>
              </w:rPr>
            </w:pPr>
            <w:r>
              <w:rPr>
                <w:rFonts w:ascii="Times New Roman" w:hAnsi="Times New Roman"/>
                <w:color w:val="000000"/>
                <w:sz w:val="22"/>
                <w:szCs w:val="22"/>
              </w:rPr>
              <w:t>41</w:t>
            </w:r>
          </w:p>
        </w:tc>
        <w:tc>
          <w:tcPr>
            <w:tcW w:w="571" w:type="dxa"/>
            <w:tcBorders>
              <w:top w:val="nil"/>
              <w:left w:val="nil"/>
              <w:bottom w:val="nil"/>
              <w:right w:val="nil"/>
            </w:tcBorders>
          </w:tcPr>
          <w:p w14:paraId="5B7890C2" w14:textId="77777777" w:rsidR="00F7414D" w:rsidRDefault="00F7414D" w:rsidP="00991A82">
            <w:pPr>
              <w:pStyle w:val="BodyTextIndent"/>
              <w:ind w:left="0" w:firstLine="0"/>
              <w:rPr>
                <w:rFonts w:ascii="Times New Roman" w:hAnsi="Times New Roman"/>
                <w:color w:val="000000"/>
                <w:sz w:val="22"/>
                <w:szCs w:val="22"/>
              </w:rPr>
            </w:pPr>
            <w:r>
              <w:rPr>
                <w:rFonts w:ascii="Times New Roman" w:hAnsi="Times New Roman"/>
                <w:color w:val="000000"/>
                <w:sz w:val="22"/>
                <w:szCs w:val="22"/>
              </w:rPr>
              <w:t>39</w:t>
            </w:r>
          </w:p>
        </w:tc>
        <w:tc>
          <w:tcPr>
            <w:tcW w:w="571" w:type="dxa"/>
            <w:tcBorders>
              <w:top w:val="nil"/>
              <w:left w:val="nil"/>
              <w:bottom w:val="nil"/>
              <w:right w:val="nil"/>
            </w:tcBorders>
          </w:tcPr>
          <w:p w14:paraId="3B565A96" w14:textId="77777777" w:rsidR="00F7414D" w:rsidRDefault="00F7414D" w:rsidP="00991A82">
            <w:pPr>
              <w:pStyle w:val="BodyTextIndent"/>
              <w:ind w:left="0" w:firstLine="0"/>
              <w:rPr>
                <w:rFonts w:ascii="Times New Roman" w:hAnsi="Times New Roman"/>
                <w:color w:val="000000"/>
                <w:sz w:val="22"/>
                <w:szCs w:val="22"/>
              </w:rPr>
            </w:pPr>
            <w:r>
              <w:rPr>
                <w:rFonts w:ascii="Times New Roman" w:hAnsi="Times New Roman"/>
                <w:color w:val="000000"/>
                <w:sz w:val="22"/>
                <w:szCs w:val="22"/>
              </w:rPr>
              <w:t>-</w:t>
            </w:r>
          </w:p>
        </w:tc>
      </w:tr>
      <w:tr w:rsidR="00F7414D" w14:paraId="0454F499" w14:textId="77777777" w:rsidTr="00F7414D">
        <w:tc>
          <w:tcPr>
            <w:tcW w:w="1634" w:type="dxa"/>
            <w:tcBorders>
              <w:top w:val="nil"/>
              <w:left w:val="nil"/>
              <w:bottom w:val="nil"/>
              <w:right w:val="nil"/>
            </w:tcBorders>
          </w:tcPr>
          <w:p w14:paraId="339FD14D" w14:textId="77777777" w:rsidR="00F7414D" w:rsidRPr="00F7414D" w:rsidRDefault="00F7414D" w:rsidP="00991A82">
            <w:pPr>
              <w:pStyle w:val="BodyTextIndent"/>
              <w:ind w:left="0" w:firstLine="0"/>
              <w:rPr>
                <w:rFonts w:ascii="Times New Roman" w:hAnsi="Times New Roman"/>
                <w:b/>
                <w:color w:val="000000"/>
                <w:sz w:val="22"/>
                <w:szCs w:val="22"/>
              </w:rPr>
            </w:pPr>
            <w:r w:rsidRPr="00F7414D">
              <w:rPr>
                <w:rFonts w:ascii="Times New Roman" w:hAnsi="Times New Roman"/>
                <w:b/>
                <w:color w:val="000000"/>
                <w:sz w:val="22"/>
                <w:szCs w:val="22"/>
              </w:rPr>
              <w:t>PPSMV-2</w:t>
            </w:r>
          </w:p>
        </w:tc>
        <w:tc>
          <w:tcPr>
            <w:tcW w:w="571" w:type="dxa"/>
            <w:tcBorders>
              <w:top w:val="nil"/>
              <w:left w:val="nil"/>
              <w:bottom w:val="nil"/>
              <w:right w:val="nil"/>
            </w:tcBorders>
          </w:tcPr>
          <w:p w14:paraId="152D432D" w14:textId="77777777" w:rsidR="00F7414D" w:rsidRDefault="00F7414D" w:rsidP="00991A82">
            <w:pPr>
              <w:pStyle w:val="BodyTextIndent"/>
              <w:ind w:left="0" w:firstLine="0"/>
              <w:rPr>
                <w:rFonts w:ascii="Times New Roman" w:hAnsi="Times New Roman"/>
                <w:color w:val="000000"/>
                <w:sz w:val="22"/>
                <w:szCs w:val="22"/>
              </w:rPr>
            </w:pPr>
            <w:r>
              <w:rPr>
                <w:rFonts w:ascii="Times New Roman" w:hAnsi="Times New Roman"/>
                <w:color w:val="000000"/>
                <w:sz w:val="22"/>
                <w:szCs w:val="22"/>
              </w:rPr>
              <w:t>66</w:t>
            </w:r>
          </w:p>
        </w:tc>
        <w:tc>
          <w:tcPr>
            <w:tcW w:w="571" w:type="dxa"/>
            <w:tcBorders>
              <w:top w:val="nil"/>
              <w:left w:val="nil"/>
              <w:bottom w:val="nil"/>
              <w:right w:val="nil"/>
            </w:tcBorders>
          </w:tcPr>
          <w:p w14:paraId="0476E4C7" w14:textId="77777777" w:rsidR="00F7414D" w:rsidRDefault="00F7414D" w:rsidP="00991A82">
            <w:pPr>
              <w:pStyle w:val="BodyTextIndent"/>
              <w:ind w:left="0" w:firstLine="0"/>
              <w:rPr>
                <w:rFonts w:ascii="Times New Roman" w:hAnsi="Times New Roman"/>
                <w:color w:val="000000"/>
                <w:sz w:val="22"/>
                <w:szCs w:val="22"/>
              </w:rPr>
            </w:pPr>
            <w:r>
              <w:rPr>
                <w:rFonts w:ascii="Times New Roman" w:hAnsi="Times New Roman"/>
                <w:color w:val="000000"/>
                <w:sz w:val="22"/>
                <w:szCs w:val="22"/>
              </w:rPr>
              <w:t>54</w:t>
            </w:r>
          </w:p>
        </w:tc>
        <w:tc>
          <w:tcPr>
            <w:tcW w:w="571" w:type="dxa"/>
            <w:tcBorders>
              <w:top w:val="nil"/>
              <w:left w:val="nil"/>
              <w:bottom w:val="nil"/>
              <w:right w:val="nil"/>
            </w:tcBorders>
          </w:tcPr>
          <w:p w14:paraId="60334816" w14:textId="77777777" w:rsidR="00F7414D" w:rsidRDefault="00F7414D" w:rsidP="00991A82">
            <w:pPr>
              <w:pStyle w:val="BodyTextIndent"/>
              <w:ind w:left="0" w:firstLine="0"/>
              <w:rPr>
                <w:rFonts w:ascii="Times New Roman" w:hAnsi="Times New Roman"/>
                <w:color w:val="000000"/>
                <w:sz w:val="22"/>
                <w:szCs w:val="22"/>
              </w:rPr>
            </w:pPr>
            <w:r>
              <w:rPr>
                <w:rFonts w:ascii="Times New Roman" w:hAnsi="Times New Roman"/>
                <w:color w:val="000000"/>
                <w:sz w:val="22"/>
                <w:szCs w:val="22"/>
              </w:rPr>
              <w:t>62</w:t>
            </w:r>
          </w:p>
        </w:tc>
        <w:tc>
          <w:tcPr>
            <w:tcW w:w="571" w:type="dxa"/>
            <w:tcBorders>
              <w:top w:val="nil"/>
              <w:left w:val="nil"/>
              <w:bottom w:val="nil"/>
              <w:right w:val="nil"/>
            </w:tcBorders>
          </w:tcPr>
          <w:p w14:paraId="2A614AC3" w14:textId="77777777" w:rsidR="00F7414D" w:rsidRDefault="00F7414D" w:rsidP="00991A82">
            <w:pPr>
              <w:pStyle w:val="BodyTextIndent"/>
              <w:ind w:left="0" w:firstLine="0"/>
              <w:rPr>
                <w:rFonts w:ascii="Times New Roman" w:hAnsi="Times New Roman"/>
                <w:color w:val="000000"/>
                <w:sz w:val="22"/>
                <w:szCs w:val="22"/>
              </w:rPr>
            </w:pPr>
            <w:r>
              <w:rPr>
                <w:rFonts w:ascii="Times New Roman" w:hAnsi="Times New Roman"/>
                <w:color w:val="000000"/>
                <w:sz w:val="22"/>
                <w:szCs w:val="22"/>
              </w:rPr>
              <w:t>54</w:t>
            </w:r>
          </w:p>
        </w:tc>
        <w:tc>
          <w:tcPr>
            <w:tcW w:w="571" w:type="dxa"/>
            <w:tcBorders>
              <w:top w:val="nil"/>
              <w:left w:val="nil"/>
              <w:bottom w:val="nil"/>
              <w:right w:val="nil"/>
            </w:tcBorders>
          </w:tcPr>
          <w:p w14:paraId="717DDB5A" w14:textId="77777777" w:rsidR="00F7414D" w:rsidRDefault="00F7414D" w:rsidP="00991A82">
            <w:pPr>
              <w:pStyle w:val="BodyTextIndent"/>
              <w:ind w:left="0" w:firstLine="0"/>
              <w:rPr>
                <w:rFonts w:ascii="Times New Roman" w:hAnsi="Times New Roman"/>
                <w:color w:val="000000"/>
                <w:sz w:val="22"/>
                <w:szCs w:val="22"/>
              </w:rPr>
            </w:pPr>
            <w:r>
              <w:rPr>
                <w:rFonts w:ascii="Times New Roman" w:hAnsi="Times New Roman"/>
                <w:color w:val="000000"/>
                <w:sz w:val="22"/>
                <w:szCs w:val="22"/>
              </w:rPr>
              <w:t>27</w:t>
            </w:r>
          </w:p>
        </w:tc>
      </w:tr>
      <w:tr w:rsidR="00F7414D" w14:paraId="7E1DC847" w14:textId="77777777" w:rsidTr="00F7414D">
        <w:tc>
          <w:tcPr>
            <w:tcW w:w="1634" w:type="dxa"/>
            <w:tcBorders>
              <w:top w:val="nil"/>
              <w:left w:val="nil"/>
              <w:bottom w:val="nil"/>
              <w:right w:val="nil"/>
            </w:tcBorders>
          </w:tcPr>
          <w:p w14:paraId="4A385072" w14:textId="77777777" w:rsidR="00F7414D" w:rsidRPr="00F7414D" w:rsidRDefault="00F7414D" w:rsidP="00991A82">
            <w:pPr>
              <w:pStyle w:val="BodyTextIndent"/>
              <w:ind w:left="0" w:firstLine="0"/>
              <w:rPr>
                <w:rFonts w:ascii="Times New Roman" w:hAnsi="Times New Roman"/>
                <w:b/>
                <w:color w:val="000000"/>
                <w:sz w:val="22"/>
                <w:szCs w:val="22"/>
              </w:rPr>
            </w:pPr>
            <w:r w:rsidRPr="00F7414D">
              <w:rPr>
                <w:rFonts w:ascii="Times New Roman" w:hAnsi="Times New Roman"/>
                <w:b/>
                <w:color w:val="000000"/>
                <w:sz w:val="22"/>
                <w:szCs w:val="22"/>
              </w:rPr>
              <w:t>RYRSaV</w:t>
            </w:r>
          </w:p>
        </w:tc>
        <w:tc>
          <w:tcPr>
            <w:tcW w:w="571" w:type="dxa"/>
            <w:tcBorders>
              <w:top w:val="nil"/>
              <w:left w:val="nil"/>
              <w:bottom w:val="nil"/>
              <w:right w:val="nil"/>
            </w:tcBorders>
          </w:tcPr>
          <w:p w14:paraId="6D730E76" w14:textId="77777777" w:rsidR="00F7414D" w:rsidRDefault="00F7414D" w:rsidP="00991A82">
            <w:pPr>
              <w:pStyle w:val="BodyTextIndent"/>
              <w:ind w:left="0" w:firstLine="0"/>
              <w:rPr>
                <w:rFonts w:ascii="Times New Roman" w:hAnsi="Times New Roman"/>
                <w:color w:val="000000"/>
                <w:sz w:val="22"/>
                <w:szCs w:val="22"/>
              </w:rPr>
            </w:pPr>
            <w:r>
              <w:rPr>
                <w:rFonts w:ascii="Times New Roman" w:hAnsi="Times New Roman"/>
                <w:color w:val="000000"/>
                <w:sz w:val="22"/>
                <w:szCs w:val="22"/>
              </w:rPr>
              <w:t>46</w:t>
            </w:r>
          </w:p>
        </w:tc>
        <w:tc>
          <w:tcPr>
            <w:tcW w:w="571" w:type="dxa"/>
            <w:tcBorders>
              <w:top w:val="nil"/>
              <w:left w:val="nil"/>
              <w:bottom w:val="nil"/>
              <w:right w:val="nil"/>
            </w:tcBorders>
          </w:tcPr>
          <w:p w14:paraId="71FEB807" w14:textId="77777777" w:rsidR="00F7414D" w:rsidRDefault="00F7414D" w:rsidP="00991A82">
            <w:pPr>
              <w:pStyle w:val="BodyTextIndent"/>
              <w:ind w:left="0" w:firstLine="0"/>
              <w:rPr>
                <w:rFonts w:ascii="Times New Roman" w:hAnsi="Times New Roman"/>
                <w:color w:val="000000"/>
                <w:sz w:val="22"/>
                <w:szCs w:val="22"/>
              </w:rPr>
            </w:pPr>
            <w:r>
              <w:rPr>
                <w:rFonts w:ascii="Times New Roman" w:hAnsi="Times New Roman"/>
                <w:color w:val="000000"/>
                <w:sz w:val="22"/>
                <w:szCs w:val="22"/>
              </w:rPr>
              <w:t>36</w:t>
            </w:r>
          </w:p>
        </w:tc>
        <w:tc>
          <w:tcPr>
            <w:tcW w:w="571" w:type="dxa"/>
            <w:tcBorders>
              <w:top w:val="nil"/>
              <w:left w:val="nil"/>
              <w:bottom w:val="nil"/>
              <w:right w:val="nil"/>
            </w:tcBorders>
          </w:tcPr>
          <w:p w14:paraId="53E6EBCA" w14:textId="77777777" w:rsidR="00F7414D" w:rsidRDefault="00F7414D" w:rsidP="00991A82">
            <w:pPr>
              <w:pStyle w:val="BodyTextIndent"/>
              <w:ind w:left="0" w:firstLine="0"/>
              <w:rPr>
                <w:rFonts w:ascii="Times New Roman" w:hAnsi="Times New Roman"/>
                <w:color w:val="000000"/>
                <w:sz w:val="22"/>
                <w:szCs w:val="22"/>
              </w:rPr>
            </w:pPr>
            <w:r>
              <w:rPr>
                <w:rFonts w:ascii="Times New Roman" w:hAnsi="Times New Roman"/>
                <w:color w:val="000000"/>
                <w:sz w:val="22"/>
                <w:szCs w:val="22"/>
              </w:rPr>
              <w:t>38</w:t>
            </w:r>
          </w:p>
        </w:tc>
        <w:tc>
          <w:tcPr>
            <w:tcW w:w="571" w:type="dxa"/>
            <w:tcBorders>
              <w:top w:val="nil"/>
              <w:left w:val="nil"/>
              <w:bottom w:val="nil"/>
              <w:right w:val="nil"/>
            </w:tcBorders>
          </w:tcPr>
          <w:p w14:paraId="5CF078FA" w14:textId="77777777" w:rsidR="00F7414D" w:rsidRDefault="00F7414D" w:rsidP="00991A82">
            <w:pPr>
              <w:pStyle w:val="BodyTextIndent"/>
              <w:ind w:left="0" w:firstLine="0"/>
              <w:rPr>
                <w:rFonts w:ascii="Times New Roman" w:hAnsi="Times New Roman"/>
                <w:color w:val="000000"/>
                <w:sz w:val="22"/>
                <w:szCs w:val="22"/>
              </w:rPr>
            </w:pPr>
            <w:r>
              <w:rPr>
                <w:rFonts w:ascii="Times New Roman" w:hAnsi="Times New Roman"/>
                <w:color w:val="000000"/>
                <w:sz w:val="22"/>
                <w:szCs w:val="22"/>
              </w:rPr>
              <w:t>32</w:t>
            </w:r>
          </w:p>
        </w:tc>
        <w:tc>
          <w:tcPr>
            <w:tcW w:w="571" w:type="dxa"/>
            <w:tcBorders>
              <w:top w:val="nil"/>
              <w:left w:val="nil"/>
              <w:bottom w:val="nil"/>
              <w:right w:val="nil"/>
            </w:tcBorders>
          </w:tcPr>
          <w:p w14:paraId="105DEB6F" w14:textId="77777777" w:rsidR="00F7414D" w:rsidRDefault="00F7414D" w:rsidP="00991A82">
            <w:pPr>
              <w:pStyle w:val="BodyTextIndent"/>
              <w:ind w:left="0" w:firstLine="0"/>
              <w:rPr>
                <w:rFonts w:ascii="Times New Roman" w:hAnsi="Times New Roman"/>
                <w:color w:val="000000"/>
                <w:sz w:val="22"/>
                <w:szCs w:val="22"/>
              </w:rPr>
            </w:pPr>
            <w:r>
              <w:rPr>
                <w:rFonts w:ascii="Times New Roman" w:hAnsi="Times New Roman"/>
                <w:color w:val="000000"/>
                <w:sz w:val="22"/>
                <w:szCs w:val="22"/>
              </w:rPr>
              <w:t>14</w:t>
            </w:r>
          </w:p>
        </w:tc>
      </w:tr>
      <w:tr w:rsidR="00F7414D" w14:paraId="53A9D4EF" w14:textId="77777777" w:rsidTr="00F7414D">
        <w:tc>
          <w:tcPr>
            <w:tcW w:w="1634" w:type="dxa"/>
            <w:tcBorders>
              <w:top w:val="nil"/>
              <w:left w:val="nil"/>
              <w:bottom w:val="nil"/>
              <w:right w:val="nil"/>
            </w:tcBorders>
          </w:tcPr>
          <w:p w14:paraId="57994C85" w14:textId="77777777" w:rsidR="00F7414D" w:rsidRPr="00F7414D" w:rsidRDefault="00F7414D" w:rsidP="00991A82">
            <w:pPr>
              <w:pStyle w:val="BodyTextIndent"/>
              <w:ind w:left="0" w:firstLine="0"/>
              <w:rPr>
                <w:rFonts w:ascii="Times New Roman" w:hAnsi="Times New Roman"/>
                <w:b/>
                <w:color w:val="000000"/>
                <w:sz w:val="22"/>
                <w:szCs w:val="22"/>
              </w:rPr>
            </w:pPr>
            <w:r w:rsidRPr="00F7414D">
              <w:rPr>
                <w:rFonts w:ascii="Times New Roman" w:hAnsi="Times New Roman"/>
                <w:b/>
                <w:color w:val="000000"/>
                <w:sz w:val="22"/>
                <w:szCs w:val="22"/>
              </w:rPr>
              <w:t>AcCRaV</w:t>
            </w:r>
          </w:p>
        </w:tc>
        <w:tc>
          <w:tcPr>
            <w:tcW w:w="571" w:type="dxa"/>
            <w:tcBorders>
              <w:top w:val="nil"/>
              <w:left w:val="nil"/>
              <w:bottom w:val="nil"/>
              <w:right w:val="nil"/>
            </w:tcBorders>
          </w:tcPr>
          <w:p w14:paraId="2F19668E" w14:textId="77777777" w:rsidR="00F7414D" w:rsidRDefault="00F7414D" w:rsidP="00991A82">
            <w:pPr>
              <w:pStyle w:val="BodyTextIndent"/>
              <w:ind w:left="0" w:firstLine="0"/>
              <w:rPr>
                <w:rFonts w:ascii="Times New Roman" w:hAnsi="Times New Roman"/>
                <w:color w:val="000000"/>
                <w:sz w:val="22"/>
                <w:szCs w:val="22"/>
              </w:rPr>
            </w:pPr>
            <w:r>
              <w:rPr>
                <w:rFonts w:ascii="Times New Roman" w:hAnsi="Times New Roman"/>
                <w:color w:val="000000"/>
                <w:sz w:val="22"/>
                <w:szCs w:val="22"/>
              </w:rPr>
              <w:t>46</w:t>
            </w:r>
          </w:p>
        </w:tc>
        <w:tc>
          <w:tcPr>
            <w:tcW w:w="571" w:type="dxa"/>
            <w:tcBorders>
              <w:top w:val="nil"/>
              <w:left w:val="nil"/>
              <w:bottom w:val="nil"/>
              <w:right w:val="nil"/>
            </w:tcBorders>
          </w:tcPr>
          <w:p w14:paraId="7C802010" w14:textId="77777777" w:rsidR="00F7414D" w:rsidRDefault="00F7414D" w:rsidP="00991A82">
            <w:pPr>
              <w:pStyle w:val="BodyTextIndent"/>
              <w:ind w:left="0" w:firstLine="0"/>
              <w:rPr>
                <w:rFonts w:ascii="Times New Roman" w:hAnsi="Times New Roman"/>
                <w:color w:val="000000"/>
                <w:sz w:val="22"/>
                <w:szCs w:val="22"/>
              </w:rPr>
            </w:pPr>
            <w:r>
              <w:rPr>
                <w:rFonts w:ascii="Times New Roman" w:hAnsi="Times New Roman"/>
                <w:color w:val="000000"/>
                <w:sz w:val="22"/>
                <w:szCs w:val="22"/>
              </w:rPr>
              <w:t>35</w:t>
            </w:r>
          </w:p>
        </w:tc>
        <w:tc>
          <w:tcPr>
            <w:tcW w:w="571" w:type="dxa"/>
            <w:tcBorders>
              <w:top w:val="nil"/>
              <w:left w:val="nil"/>
              <w:bottom w:val="nil"/>
              <w:right w:val="nil"/>
            </w:tcBorders>
          </w:tcPr>
          <w:p w14:paraId="5A5AF4C8" w14:textId="77777777" w:rsidR="00F7414D" w:rsidRDefault="00F7414D" w:rsidP="00991A82">
            <w:pPr>
              <w:pStyle w:val="BodyTextIndent"/>
              <w:ind w:left="0" w:firstLine="0"/>
              <w:rPr>
                <w:rFonts w:ascii="Times New Roman" w:hAnsi="Times New Roman"/>
                <w:color w:val="000000"/>
                <w:sz w:val="22"/>
                <w:szCs w:val="22"/>
              </w:rPr>
            </w:pPr>
            <w:r>
              <w:rPr>
                <w:rFonts w:ascii="Times New Roman" w:hAnsi="Times New Roman"/>
                <w:color w:val="000000"/>
                <w:sz w:val="22"/>
                <w:szCs w:val="22"/>
              </w:rPr>
              <w:t>35</w:t>
            </w:r>
          </w:p>
        </w:tc>
        <w:tc>
          <w:tcPr>
            <w:tcW w:w="571" w:type="dxa"/>
            <w:tcBorders>
              <w:top w:val="nil"/>
              <w:left w:val="nil"/>
              <w:bottom w:val="nil"/>
              <w:right w:val="nil"/>
            </w:tcBorders>
          </w:tcPr>
          <w:p w14:paraId="6E6D76F1" w14:textId="77777777" w:rsidR="00F7414D" w:rsidRDefault="00F7414D" w:rsidP="00991A82">
            <w:pPr>
              <w:pStyle w:val="BodyTextIndent"/>
              <w:ind w:left="0" w:firstLine="0"/>
              <w:rPr>
                <w:rFonts w:ascii="Times New Roman" w:hAnsi="Times New Roman"/>
                <w:color w:val="000000"/>
                <w:sz w:val="22"/>
                <w:szCs w:val="22"/>
              </w:rPr>
            </w:pPr>
            <w:r>
              <w:rPr>
                <w:rFonts w:ascii="Times New Roman" w:hAnsi="Times New Roman"/>
                <w:color w:val="000000"/>
                <w:sz w:val="22"/>
                <w:szCs w:val="22"/>
              </w:rPr>
              <w:t>31</w:t>
            </w:r>
          </w:p>
        </w:tc>
        <w:tc>
          <w:tcPr>
            <w:tcW w:w="571" w:type="dxa"/>
            <w:tcBorders>
              <w:top w:val="nil"/>
              <w:left w:val="nil"/>
              <w:bottom w:val="nil"/>
              <w:right w:val="nil"/>
            </w:tcBorders>
          </w:tcPr>
          <w:p w14:paraId="7878F708" w14:textId="77777777" w:rsidR="00F7414D" w:rsidRDefault="00F7414D" w:rsidP="00991A82">
            <w:pPr>
              <w:pStyle w:val="BodyTextIndent"/>
              <w:ind w:left="0" w:firstLine="0"/>
              <w:rPr>
                <w:rFonts w:ascii="Times New Roman" w:hAnsi="Times New Roman"/>
                <w:color w:val="000000"/>
                <w:sz w:val="22"/>
                <w:szCs w:val="22"/>
              </w:rPr>
            </w:pPr>
            <w:r>
              <w:rPr>
                <w:rFonts w:ascii="Times New Roman" w:hAnsi="Times New Roman"/>
                <w:color w:val="000000"/>
                <w:sz w:val="22"/>
                <w:szCs w:val="22"/>
              </w:rPr>
              <w:t>-</w:t>
            </w:r>
          </w:p>
        </w:tc>
      </w:tr>
      <w:tr w:rsidR="00F7414D" w14:paraId="2B2973E6" w14:textId="77777777" w:rsidTr="00F7414D">
        <w:tc>
          <w:tcPr>
            <w:tcW w:w="1634" w:type="dxa"/>
            <w:tcBorders>
              <w:top w:val="nil"/>
              <w:left w:val="nil"/>
              <w:bottom w:val="single" w:sz="4" w:space="0" w:color="auto"/>
              <w:right w:val="nil"/>
            </w:tcBorders>
          </w:tcPr>
          <w:p w14:paraId="355AA560" w14:textId="77777777" w:rsidR="00F7414D" w:rsidRPr="00F7414D" w:rsidRDefault="00F7414D" w:rsidP="00991A82">
            <w:pPr>
              <w:pStyle w:val="BodyTextIndent"/>
              <w:ind w:left="0" w:firstLine="0"/>
              <w:rPr>
                <w:rFonts w:ascii="Times New Roman" w:hAnsi="Times New Roman"/>
                <w:b/>
                <w:color w:val="000000"/>
                <w:sz w:val="22"/>
                <w:szCs w:val="22"/>
              </w:rPr>
            </w:pPr>
            <w:r w:rsidRPr="00F7414D">
              <w:rPr>
                <w:rFonts w:ascii="Times New Roman" w:hAnsi="Times New Roman"/>
                <w:b/>
                <w:color w:val="000000"/>
                <w:sz w:val="22"/>
                <w:szCs w:val="22"/>
              </w:rPr>
              <w:t>HPWMV</w:t>
            </w:r>
          </w:p>
        </w:tc>
        <w:tc>
          <w:tcPr>
            <w:tcW w:w="571" w:type="dxa"/>
            <w:tcBorders>
              <w:top w:val="nil"/>
              <w:left w:val="nil"/>
              <w:bottom w:val="single" w:sz="4" w:space="0" w:color="auto"/>
              <w:right w:val="nil"/>
            </w:tcBorders>
          </w:tcPr>
          <w:p w14:paraId="71871177" w14:textId="77777777" w:rsidR="00F7414D" w:rsidRDefault="00F7414D" w:rsidP="00991A82">
            <w:pPr>
              <w:pStyle w:val="BodyTextIndent"/>
              <w:ind w:left="0" w:firstLine="0"/>
              <w:rPr>
                <w:rFonts w:ascii="Times New Roman" w:hAnsi="Times New Roman"/>
                <w:color w:val="000000"/>
                <w:sz w:val="22"/>
                <w:szCs w:val="22"/>
              </w:rPr>
            </w:pPr>
            <w:r>
              <w:rPr>
                <w:rFonts w:ascii="Times New Roman" w:hAnsi="Times New Roman"/>
                <w:color w:val="000000"/>
                <w:sz w:val="22"/>
                <w:szCs w:val="22"/>
              </w:rPr>
              <w:t>30</w:t>
            </w:r>
          </w:p>
        </w:tc>
        <w:tc>
          <w:tcPr>
            <w:tcW w:w="571" w:type="dxa"/>
            <w:tcBorders>
              <w:top w:val="nil"/>
              <w:left w:val="nil"/>
              <w:bottom w:val="single" w:sz="4" w:space="0" w:color="auto"/>
              <w:right w:val="nil"/>
            </w:tcBorders>
          </w:tcPr>
          <w:p w14:paraId="65B5E7E8" w14:textId="77777777" w:rsidR="00F7414D" w:rsidRDefault="00F7414D" w:rsidP="00991A82">
            <w:pPr>
              <w:pStyle w:val="BodyTextIndent"/>
              <w:ind w:left="0" w:firstLine="0"/>
              <w:rPr>
                <w:rFonts w:ascii="Times New Roman" w:hAnsi="Times New Roman"/>
                <w:color w:val="000000"/>
                <w:sz w:val="22"/>
                <w:szCs w:val="22"/>
              </w:rPr>
            </w:pPr>
            <w:r>
              <w:rPr>
                <w:rFonts w:ascii="Times New Roman" w:hAnsi="Times New Roman"/>
                <w:color w:val="000000"/>
                <w:sz w:val="22"/>
                <w:szCs w:val="22"/>
              </w:rPr>
              <w:t>20</w:t>
            </w:r>
          </w:p>
        </w:tc>
        <w:tc>
          <w:tcPr>
            <w:tcW w:w="571" w:type="dxa"/>
            <w:tcBorders>
              <w:top w:val="nil"/>
              <w:left w:val="nil"/>
              <w:bottom w:val="single" w:sz="4" w:space="0" w:color="auto"/>
              <w:right w:val="nil"/>
            </w:tcBorders>
          </w:tcPr>
          <w:p w14:paraId="0E8E9BDB" w14:textId="77777777" w:rsidR="00F7414D" w:rsidRDefault="00F7414D" w:rsidP="00991A82">
            <w:pPr>
              <w:pStyle w:val="BodyTextIndent"/>
              <w:ind w:left="0" w:firstLine="0"/>
              <w:rPr>
                <w:rFonts w:ascii="Times New Roman" w:hAnsi="Times New Roman"/>
                <w:color w:val="000000"/>
                <w:sz w:val="22"/>
                <w:szCs w:val="22"/>
              </w:rPr>
            </w:pPr>
            <w:r>
              <w:rPr>
                <w:rFonts w:ascii="Times New Roman" w:hAnsi="Times New Roman"/>
                <w:color w:val="000000"/>
                <w:sz w:val="22"/>
                <w:szCs w:val="22"/>
              </w:rPr>
              <w:t>15</w:t>
            </w:r>
          </w:p>
        </w:tc>
        <w:tc>
          <w:tcPr>
            <w:tcW w:w="571" w:type="dxa"/>
            <w:tcBorders>
              <w:top w:val="nil"/>
              <w:left w:val="nil"/>
              <w:bottom w:val="single" w:sz="4" w:space="0" w:color="auto"/>
              <w:right w:val="nil"/>
            </w:tcBorders>
          </w:tcPr>
          <w:p w14:paraId="0FFDDB9B" w14:textId="77777777" w:rsidR="00F7414D" w:rsidRDefault="00F7414D" w:rsidP="00991A82">
            <w:pPr>
              <w:pStyle w:val="BodyTextIndent"/>
              <w:ind w:left="0" w:firstLine="0"/>
              <w:rPr>
                <w:rFonts w:ascii="Times New Roman" w:hAnsi="Times New Roman"/>
                <w:color w:val="000000"/>
                <w:sz w:val="22"/>
                <w:szCs w:val="22"/>
              </w:rPr>
            </w:pPr>
            <w:r>
              <w:rPr>
                <w:rFonts w:ascii="Times New Roman" w:hAnsi="Times New Roman"/>
                <w:color w:val="000000"/>
                <w:sz w:val="22"/>
                <w:szCs w:val="22"/>
              </w:rPr>
              <w:t>16</w:t>
            </w:r>
          </w:p>
        </w:tc>
        <w:tc>
          <w:tcPr>
            <w:tcW w:w="571" w:type="dxa"/>
            <w:tcBorders>
              <w:top w:val="nil"/>
              <w:left w:val="nil"/>
              <w:bottom w:val="single" w:sz="4" w:space="0" w:color="auto"/>
              <w:right w:val="nil"/>
            </w:tcBorders>
          </w:tcPr>
          <w:p w14:paraId="18DE81E2" w14:textId="77777777" w:rsidR="00F7414D" w:rsidRDefault="00F7414D" w:rsidP="00991A82">
            <w:pPr>
              <w:pStyle w:val="BodyTextIndent"/>
              <w:ind w:left="0" w:firstLine="0"/>
              <w:rPr>
                <w:rFonts w:ascii="Times New Roman" w:hAnsi="Times New Roman"/>
                <w:color w:val="000000"/>
                <w:sz w:val="22"/>
                <w:szCs w:val="22"/>
              </w:rPr>
            </w:pPr>
            <w:r>
              <w:rPr>
                <w:rFonts w:ascii="Times New Roman" w:hAnsi="Times New Roman"/>
                <w:color w:val="000000"/>
                <w:sz w:val="22"/>
                <w:szCs w:val="22"/>
              </w:rPr>
              <w:t>-</w:t>
            </w:r>
          </w:p>
        </w:tc>
      </w:tr>
    </w:tbl>
    <w:p w14:paraId="70500C41" w14:textId="77777777" w:rsidR="00F7414D" w:rsidRDefault="00F7414D" w:rsidP="00991A82">
      <w:pPr>
        <w:pStyle w:val="BodyTextIndent"/>
        <w:ind w:left="0" w:firstLine="0"/>
        <w:rPr>
          <w:rFonts w:ascii="Times New Roman" w:hAnsi="Times New Roman"/>
          <w:color w:val="000000"/>
          <w:sz w:val="22"/>
          <w:szCs w:val="22"/>
        </w:rPr>
      </w:pPr>
    </w:p>
    <w:p w14:paraId="0A8642E4" w14:textId="77777777" w:rsidR="00F7414D" w:rsidRDefault="00F7414D" w:rsidP="00991A82">
      <w:pPr>
        <w:pStyle w:val="BodyTextIndent"/>
        <w:ind w:left="0" w:firstLine="0"/>
        <w:rPr>
          <w:rFonts w:ascii="Times New Roman" w:hAnsi="Times New Roman"/>
          <w:color w:val="000000"/>
          <w:sz w:val="22"/>
          <w:szCs w:val="22"/>
        </w:rPr>
      </w:pPr>
    </w:p>
    <w:sectPr w:rsidR="00F7414D" w:rsidSect="00991A82">
      <w:headerReference w:type="default" r:id="rId12"/>
      <w:footerReference w:type="default" r:id="rId13"/>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A2C2E" w14:textId="77777777" w:rsidR="00F70F52" w:rsidRDefault="00F70F52" w:rsidP="00DC6FFE">
      <w:pPr>
        <w:pStyle w:val="Header"/>
      </w:pPr>
      <w:r>
        <w:separator/>
      </w:r>
    </w:p>
  </w:endnote>
  <w:endnote w:type="continuationSeparator" w:id="0">
    <w:p w14:paraId="2FFCF8F1" w14:textId="77777777" w:rsidR="00F70F52" w:rsidRDefault="00F70F52" w:rsidP="00DC6FFE">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BFB15" w14:textId="77777777" w:rsidR="00820E4D" w:rsidRPr="002E52B9" w:rsidRDefault="00820E4D" w:rsidP="00D0602A">
    <w:pPr>
      <w:pStyle w:val="Footer"/>
      <w:jc w:val="right"/>
      <w:rPr>
        <w:rFonts w:ascii="Arial" w:hAnsi="Arial" w:cs="Arial"/>
        <w:color w:val="808080"/>
        <w:sz w:val="20"/>
      </w:rPr>
    </w:pPr>
    <w:r w:rsidRPr="00AA3952">
      <w:rPr>
        <w:rFonts w:ascii="Arial" w:hAnsi="Arial" w:cs="Arial"/>
        <w:color w:val="808080"/>
        <w:sz w:val="20"/>
      </w:rPr>
      <w:t xml:space="preserve">Page </w:t>
    </w:r>
    <w:r w:rsidR="00DD078E"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00DD078E" w:rsidRPr="00AA3952">
      <w:rPr>
        <w:rFonts w:ascii="Arial" w:hAnsi="Arial" w:cs="Arial"/>
        <w:color w:val="808080"/>
        <w:sz w:val="20"/>
      </w:rPr>
      <w:fldChar w:fldCharType="separate"/>
    </w:r>
    <w:r w:rsidR="00BE0D41">
      <w:rPr>
        <w:rFonts w:ascii="Arial" w:hAnsi="Arial" w:cs="Arial"/>
        <w:noProof/>
        <w:color w:val="808080"/>
        <w:sz w:val="20"/>
      </w:rPr>
      <w:t>5</w:t>
    </w:r>
    <w:r w:rsidR="00DD078E" w:rsidRPr="00AA3952">
      <w:rPr>
        <w:rFonts w:ascii="Arial" w:hAnsi="Arial" w:cs="Arial"/>
        <w:color w:val="808080"/>
        <w:sz w:val="20"/>
      </w:rPr>
      <w:fldChar w:fldCharType="end"/>
    </w:r>
    <w:r w:rsidRPr="00AA3952">
      <w:rPr>
        <w:rFonts w:ascii="Arial" w:hAnsi="Arial" w:cs="Arial"/>
        <w:color w:val="808080"/>
        <w:sz w:val="20"/>
      </w:rPr>
      <w:t xml:space="preserve"> of </w:t>
    </w:r>
    <w:r w:rsidR="00DD078E"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00DD078E" w:rsidRPr="00AA3952">
      <w:rPr>
        <w:rFonts w:ascii="Arial" w:hAnsi="Arial" w:cs="Arial"/>
        <w:color w:val="808080"/>
        <w:sz w:val="20"/>
      </w:rPr>
      <w:fldChar w:fldCharType="separate"/>
    </w:r>
    <w:r w:rsidR="00BE0D41">
      <w:rPr>
        <w:rFonts w:ascii="Arial" w:hAnsi="Arial" w:cs="Arial"/>
        <w:noProof/>
        <w:color w:val="808080"/>
        <w:sz w:val="20"/>
      </w:rPr>
      <w:t>5</w:t>
    </w:r>
    <w:r w:rsidR="00DD078E"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7E204" w14:textId="77777777" w:rsidR="00F70F52" w:rsidRDefault="00F70F52" w:rsidP="00DC6FFE">
      <w:pPr>
        <w:pStyle w:val="Header"/>
      </w:pPr>
      <w:r>
        <w:separator/>
      </w:r>
    </w:p>
  </w:footnote>
  <w:footnote w:type="continuationSeparator" w:id="0">
    <w:p w14:paraId="76B642EE" w14:textId="77777777" w:rsidR="00F70F52" w:rsidRDefault="00F70F52" w:rsidP="00DC6FFE">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90F6E" w14:textId="77777777" w:rsidR="00820E4D" w:rsidRPr="00F369A4" w:rsidRDefault="00820E4D" w:rsidP="00802D02">
    <w:pPr>
      <w:pStyle w:val="Header"/>
      <w:jc w:val="right"/>
      <w:rPr>
        <w:rFonts w:ascii="Calibri" w:hAnsi="Calibri"/>
        <w:sz w:val="22"/>
        <w:szCs w:val="22"/>
      </w:rPr>
    </w:pPr>
    <w:r>
      <w:rPr>
        <w:rFonts w:ascii="Calibri" w:hAnsi="Calibri"/>
        <w:sz w:val="22"/>
        <w:szCs w:val="22"/>
      </w:rPr>
      <w:t xml:space="preserve">November </w:t>
    </w:r>
    <w:r w:rsidRPr="00F369A4">
      <w:rPr>
        <w:rFonts w:ascii="Calibri" w:hAnsi="Calibri"/>
        <w:sz w:val="22"/>
        <w:szCs w:val="22"/>
      </w:rPr>
      <w:t>201</w:t>
    </w:r>
    <w:r>
      <w:rPr>
        <w:rFonts w:ascii="Calibri" w:hAnsi="Calibri"/>
        <w:sz w:val="22"/>
        <w:szCs w:val="22"/>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3F0578B"/>
    <w:multiLevelType w:val="hybridMultilevel"/>
    <w:tmpl w:val="9A5E7816"/>
    <w:lvl w:ilvl="0" w:tplc="59BC0EB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15101B"/>
    <w:multiLevelType w:val="hybridMultilevel"/>
    <w:tmpl w:val="9A5E7816"/>
    <w:lvl w:ilvl="0" w:tplc="59BC0EB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0"/>
  </w:num>
  <w:num w:numId="3">
    <w:abstractNumId w:val="9"/>
  </w:num>
  <w:num w:numId="4">
    <w:abstractNumId w:val="6"/>
  </w:num>
  <w:num w:numId="5">
    <w:abstractNumId w:val="21"/>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2"/>
  </w:num>
  <w:num w:numId="13">
    <w:abstractNumId w:val="19"/>
  </w:num>
  <w:num w:numId="14">
    <w:abstractNumId w:val="23"/>
  </w:num>
  <w:num w:numId="15">
    <w:abstractNumId w:val="24"/>
  </w:num>
  <w:num w:numId="16">
    <w:abstractNumId w:val="4"/>
  </w:num>
  <w:num w:numId="17">
    <w:abstractNumId w:val="15"/>
  </w:num>
  <w:num w:numId="18">
    <w:abstractNumId w:val="11"/>
  </w:num>
  <w:num w:numId="19">
    <w:abstractNumId w:val="3"/>
  </w:num>
  <w:num w:numId="20">
    <w:abstractNumId w:val="25"/>
  </w:num>
  <w:num w:numId="21">
    <w:abstractNumId w:val="2"/>
  </w:num>
  <w:num w:numId="22">
    <w:abstractNumId w:val="5"/>
  </w:num>
  <w:num w:numId="23">
    <w:abstractNumId w:val="13"/>
  </w:num>
  <w:num w:numId="24">
    <w:abstractNumId w:val="8"/>
  </w:num>
  <w:num w:numId="25">
    <w:abstractNumId w:val="18"/>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0785"/>
    <w:rsid w:val="00002541"/>
    <w:rsid w:val="00004F39"/>
    <w:rsid w:val="00016519"/>
    <w:rsid w:val="00024051"/>
    <w:rsid w:val="00030D4D"/>
    <w:rsid w:val="000315E5"/>
    <w:rsid w:val="000321E1"/>
    <w:rsid w:val="00034DE5"/>
    <w:rsid w:val="000360CB"/>
    <w:rsid w:val="000420CB"/>
    <w:rsid w:val="0004304B"/>
    <w:rsid w:val="00072CC5"/>
    <w:rsid w:val="00093DD3"/>
    <w:rsid w:val="00096C39"/>
    <w:rsid w:val="000A6DE3"/>
    <w:rsid w:val="000A7E3F"/>
    <w:rsid w:val="000A7F1C"/>
    <w:rsid w:val="000B7774"/>
    <w:rsid w:val="000C0126"/>
    <w:rsid w:val="000C32A9"/>
    <w:rsid w:val="000D2F03"/>
    <w:rsid w:val="000E3403"/>
    <w:rsid w:val="000F5890"/>
    <w:rsid w:val="000F5A87"/>
    <w:rsid w:val="00100092"/>
    <w:rsid w:val="00104302"/>
    <w:rsid w:val="00104A4B"/>
    <w:rsid w:val="0010595F"/>
    <w:rsid w:val="00114BD4"/>
    <w:rsid w:val="0012008F"/>
    <w:rsid w:val="0012796D"/>
    <w:rsid w:val="001551A8"/>
    <w:rsid w:val="001578A6"/>
    <w:rsid w:val="001664DF"/>
    <w:rsid w:val="001725DE"/>
    <w:rsid w:val="0017329D"/>
    <w:rsid w:val="00173983"/>
    <w:rsid w:val="0017739A"/>
    <w:rsid w:val="001811B7"/>
    <w:rsid w:val="00185699"/>
    <w:rsid w:val="001946B2"/>
    <w:rsid w:val="001C5EE1"/>
    <w:rsid w:val="001E59C1"/>
    <w:rsid w:val="001E7FD5"/>
    <w:rsid w:val="001F4031"/>
    <w:rsid w:val="00202BB3"/>
    <w:rsid w:val="00207976"/>
    <w:rsid w:val="00207B65"/>
    <w:rsid w:val="00210B49"/>
    <w:rsid w:val="002116CE"/>
    <w:rsid w:val="00212269"/>
    <w:rsid w:val="002129A8"/>
    <w:rsid w:val="0022566F"/>
    <w:rsid w:val="002361B7"/>
    <w:rsid w:val="00236673"/>
    <w:rsid w:val="00252570"/>
    <w:rsid w:val="002539A7"/>
    <w:rsid w:val="0025527D"/>
    <w:rsid w:val="00260377"/>
    <w:rsid w:val="00265E5A"/>
    <w:rsid w:val="002732D1"/>
    <w:rsid w:val="00275425"/>
    <w:rsid w:val="002777A3"/>
    <w:rsid w:val="0028367A"/>
    <w:rsid w:val="00283FE0"/>
    <w:rsid w:val="0028627E"/>
    <w:rsid w:val="00291213"/>
    <w:rsid w:val="002926E1"/>
    <w:rsid w:val="002930D6"/>
    <w:rsid w:val="00295698"/>
    <w:rsid w:val="002978A6"/>
    <w:rsid w:val="002A4018"/>
    <w:rsid w:val="002A7D6D"/>
    <w:rsid w:val="002B75AB"/>
    <w:rsid w:val="002D6F97"/>
    <w:rsid w:val="002E36D5"/>
    <w:rsid w:val="00300B0A"/>
    <w:rsid w:val="00304104"/>
    <w:rsid w:val="00306A5E"/>
    <w:rsid w:val="003121C3"/>
    <w:rsid w:val="00314BC3"/>
    <w:rsid w:val="00315757"/>
    <w:rsid w:val="00315AEE"/>
    <w:rsid w:val="00342A81"/>
    <w:rsid w:val="00342D4D"/>
    <w:rsid w:val="003433D8"/>
    <w:rsid w:val="00343EB2"/>
    <w:rsid w:val="0034563C"/>
    <w:rsid w:val="0034576A"/>
    <w:rsid w:val="003538F3"/>
    <w:rsid w:val="003563FA"/>
    <w:rsid w:val="003623D9"/>
    <w:rsid w:val="00364F36"/>
    <w:rsid w:val="003676E2"/>
    <w:rsid w:val="00377A06"/>
    <w:rsid w:val="003A0BE4"/>
    <w:rsid w:val="003A48CF"/>
    <w:rsid w:val="003A4E70"/>
    <w:rsid w:val="003A6C76"/>
    <w:rsid w:val="003B1954"/>
    <w:rsid w:val="003B7125"/>
    <w:rsid w:val="003C4611"/>
    <w:rsid w:val="003D08E5"/>
    <w:rsid w:val="003E02C3"/>
    <w:rsid w:val="003E0BBC"/>
    <w:rsid w:val="003E3AB2"/>
    <w:rsid w:val="003E7EEC"/>
    <w:rsid w:val="003F0180"/>
    <w:rsid w:val="00400C3B"/>
    <w:rsid w:val="00402B0B"/>
    <w:rsid w:val="00404ECA"/>
    <w:rsid w:val="00413670"/>
    <w:rsid w:val="004152C9"/>
    <w:rsid w:val="00422FF0"/>
    <w:rsid w:val="004272B3"/>
    <w:rsid w:val="004435EC"/>
    <w:rsid w:val="00444E1E"/>
    <w:rsid w:val="00447321"/>
    <w:rsid w:val="0044774D"/>
    <w:rsid w:val="004710EC"/>
    <w:rsid w:val="0047500D"/>
    <w:rsid w:val="004863FC"/>
    <w:rsid w:val="004937AC"/>
    <w:rsid w:val="00494623"/>
    <w:rsid w:val="004A350D"/>
    <w:rsid w:val="004A3DAC"/>
    <w:rsid w:val="004A44EA"/>
    <w:rsid w:val="004A6F2D"/>
    <w:rsid w:val="004B0C50"/>
    <w:rsid w:val="004B5D02"/>
    <w:rsid w:val="004C30A2"/>
    <w:rsid w:val="004C50A6"/>
    <w:rsid w:val="004C7BA9"/>
    <w:rsid w:val="004D1DAD"/>
    <w:rsid w:val="004D21E1"/>
    <w:rsid w:val="004D236F"/>
    <w:rsid w:val="004D5AE7"/>
    <w:rsid w:val="004D748F"/>
    <w:rsid w:val="004F23EA"/>
    <w:rsid w:val="004F771E"/>
    <w:rsid w:val="0050228B"/>
    <w:rsid w:val="00503E8B"/>
    <w:rsid w:val="00505D9F"/>
    <w:rsid w:val="0050662A"/>
    <w:rsid w:val="00516D9F"/>
    <w:rsid w:val="005201AD"/>
    <w:rsid w:val="00521073"/>
    <w:rsid w:val="00522D73"/>
    <w:rsid w:val="00522E71"/>
    <w:rsid w:val="0052773A"/>
    <w:rsid w:val="00530EFE"/>
    <w:rsid w:val="00534EED"/>
    <w:rsid w:val="005368BD"/>
    <w:rsid w:val="00542F1D"/>
    <w:rsid w:val="005517E9"/>
    <w:rsid w:val="005557FC"/>
    <w:rsid w:val="00572D74"/>
    <w:rsid w:val="00581ED1"/>
    <w:rsid w:val="005822E7"/>
    <w:rsid w:val="00590D25"/>
    <w:rsid w:val="005929A4"/>
    <w:rsid w:val="0059515D"/>
    <w:rsid w:val="005953F1"/>
    <w:rsid w:val="005B600C"/>
    <w:rsid w:val="005C14AA"/>
    <w:rsid w:val="005D0BFD"/>
    <w:rsid w:val="005D19C9"/>
    <w:rsid w:val="005D4A81"/>
    <w:rsid w:val="005D7EC4"/>
    <w:rsid w:val="005D7F24"/>
    <w:rsid w:val="005E18F5"/>
    <w:rsid w:val="005F0ADF"/>
    <w:rsid w:val="005F4309"/>
    <w:rsid w:val="005F53C1"/>
    <w:rsid w:val="00603CFD"/>
    <w:rsid w:val="006071CA"/>
    <w:rsid w:val="0061592E"/>
    <w:rsid w:val="00616487"/>
    <w:rsid w:val="00617B84"/>
    <w:rsid w:val="00623274"/>
    <w:rsid w:val="00632D92"/>
    <w:rsid w:val="00633947"/>
    <w:rsid w:val="00635404"/>
    <w:rsid w:val="00636B14"/>
    <w:rsid w:val="00637004"/>
    <w:rsid w:val="00637223"/>
    <w:rsid w:val="00650171"/>
    <w:rsid w:val="00692BE3"/>
    <w:rsid w:val="0069409C"/>
    <w:rsid w:val="006A1735"/>
    <w:rsid w:val="006A5F1F"/>
    <w:rsid w:val="006B2EE7"/>
    <w:rsid w:val="006C4A0C"/>
    <w:rsid w:val="006C71D9"/>
    <w:rsid w:val="006C786B"/>
    <w:rsid w:val="006D1B4E"/>
    <w:rsid w:val="006D59EF"/>
    <w:rsid w:val="006D5F1D"/>
    <w:rsid w:val="006E0B7B"/>
    <w:rsid w:val="006E6E74"/>
    <w:rsid w:val="006F169A"/>
    <w:rsid w:val="006F1ADE"/>
    <w:rsid w:val="006F44A4"/>
    <w:rsid w:val="007016DD"/>
    <w:rsid w:val="00702CCD"/>
    <w:rsid w:val="00704198"/>
    <w:rsid w:val="0070524B"/>
    <w:rsid w:val="007135C0"/>
    <w:rsid w:val="00715B64"/>
    <w:rsid w:val="00717501"/>
    <w:rsid w:val="00720D17"/>
    <w:rsid w:val="00724281"/>
    <w:rsid w:val="00724490"/>
    <w:rsid w:val="00736F49"/>
    <w:rsid w:val="0073793D"/>
    <w:rsid w:val="00746025"/>
    <w:rsid w:val="00751194"/>
    <w:rsid w:val="00752D7B"/>
    <w:rsid w:val="007602A2"/>
    <w:rsid w:val="0076759D"/>
    <w:rsid w:val="00774CB4"/>
    <w:rsid w:val="00775307"/>
    <w:rsid w:val="007772C2"/>
    <w:rsid w:val="00783631"/>
    <w:rsid w:val="00784F4D"/>
    <w:rsid w:val="007878DB"/>
    <w:rsid w:val="00792B22"/>
    <w:rsid w:val="0079318D"/>
    <w:rsid w:val="007958FE"/>
    <w:rsid w:val="007A5735"/>
    <w:rsid w:val="007B02EE"/>
    <w:rsid w:val="007B4D14"/>
    <w:rsid w:val="007C1657"/>
    <w:rsid w:val="007C793A"/>
    <w:rsid w:val="007C7E0E"/>
    <w:rsid w:val="007D246C"/>
    <w:rsid w:val="007D4C57"/>
    <w:rsid w:val="007D6DB6"/>
    <w:rsid w:val="007E3981"/>
    <w:rsid w:val="007E6C07"/>
    <w:rsid w:val="007F5109"/>
    <w:rsid w:val="0080060B"/>
    <w:rsid w:val="00800BFD"/>
    <w:rsid w:val="00801148"/>
    <w:rsid w:val="00802D02"/>
    <w:rsid w:val="0080418F"/>
    <w:rsid w:val="008071B6"/>
    <w:rsid w:val="00820E4D"/>
    <w:rsid w:val="0082233C"/>
    <w:rsid w:val="008277F3"/>
    <w:rsid w:val="00830785"/>
    <w:rsid w:val="00835B67"/>
    <w:rsid w:val="008418CD"/>
    <w:rsid w:val="008442CB"/>
    <w:rsid w:val="008563BE"/>
    <w:rsid w:val="00861A6A"/>
    <w:rsid w:val="008655D6"/>
    <w:rsid w:val="00872088"/>
    <w:rsid w:val="008762E5"/>
    <w:rsid w:val="00890FAF"/>
    <w:rsid w:val="00891C67"/>
    <w:rsid w:val="008A612E"/>
    <w:rsid w:val="008B6D5E"/>
    <w:rsid w:val="008C2CC4"/>
    <w:rsid w:val="008C7B86"/>
    <w:rsid w:val="008E10B7"/>
    <w:rsid w:val="008E2333"/>
    <w:rsid w:val="008E4E0F"/>
    <w:rsid w:val="008E736E"/>
    <w:rsid w:val="008F03D2"/>
    <w:rsid w:val="008F0B6D"/>
    <w:rsid w:val="008F1758"/>
    <w:rsid w:val="008F2BEE"/>
    <w:rsid w:val="008F4957"/>
    <w:rsid w:val="008F5FB1"/>
    <w:rsid w:val="008F6DE4"/>
    <w:rsid w:val="009062EF"/>
    <w:rsid w:val="00926A4D"/>
    <w:rsid w:val="00931887"/>
    <w:rsid w:val="009320C8"/>
    <w:rsid w:val="0093622B"/>
    <w:rsid w:val="0095233F"/>
    <w:rsid w:val="009551D6"/>
    <w:rsid w:val="009564E3"/>
    <w:rsid w:val="0096368E"/>
    <w:rsid w:val="00963FA9"/>
    <w:rsid w:val="00965805"/>
    <w:rsid w:val="00973680"/>
    <w:rsid w:val="009761BE"/>
    <w:rsid w:val="009845DD"/>
    <w:rsid w:val="009864D7"/>
    <w:rsid w:val="00986F6A"/>
    <w:rsid w:val="00987C77"/>
    <w:rsid w:val="009903E2"/>
    <w:rsid w:val="00991A82"/>
    <w:rsid w:val="0099268F"/>
    <w:rsid w:val="00995425"/>
    <w:rsid w:val="009A17DF"/>
    <w:rsid w:val="009A3DE5"/>
    <w:rsid w:val="009A6C98"/>
    <w:rsid w:val="009B1712"/>
    <w:rsid w:val="009C1EBB"/>
    <w:rsid w:val="009C463B"/>
    <w:rsid w:val="009D0C97"/>
    <w:rsid w:val="009D189F"/>
    <w:rsid w:val="009D29FA"/>
    <w:rsid w:val="009E036E"/>
    <w:rsid w:val="009F32F7"/>
    <w:rsid w:val="009F602F"/>
    <w:rsid w:val="00A03AA4"/>
    <w:rsid w:val="00A11ACF"/>
    <w:rsid w:val="00A23F66"/>
    <w:rsid w:val="00A26EB0"/>
    <w:rsid w:val="00A27567"/>
    <w:rsid w:val="00A36777"/>
    <w:rsid w:val="00A36B4E"/>
    <w:rsid w:val="00A52629"/>
    <w:rsid w:val="00A56BC8"/>
    <w:rsid w:val="00A61A4E"/>
    <w:rsid w:val="00A66565"/>
    <w:rsid w:val="00A70CB9"/>
    <w:rsid w:val="00A724DF"/>
    <w:rsid w:val="00A77BC1"/>
    <w:rsid w:val="00A80214"/>
    <w:rsid w:val="00A84D14"/>
    <w:rsid w:val="00A91DF9"/>
    <w:rsid w:val="00A9609C"/>
    <w:rsid w:val="00AA1E2F"/>
    <w:rsid w:val="00AA308A"/>
    <w:rsid w:val="00AA3952"/>
    <w:rsid w:val="00AA601F"/>
    <w:rsid w:val="00AC0E72"/>
    <w:rsid w:val="00AC7153"/>
    <w:rsid w:val="00AD0E83"/>
    <w:rsid w:val="00AD11F4"/>
    <w:rsid w:val="00AD3814"/>
    <w:rsid w:val="00AE2858"/>
    <w:rsid w:val="00AF63CD"/>
    <w:rsid w:val="00AF64BA"/>
    <w:rsid w:val="00AF65C7"/>
    <w:rsid w:val="00B04CD6"/>
    <w:rsid w:val="00B12A01"/>
    <w:rsid w:val="00B12D76"/>
    <w:rsid w:val="00B216A1"/>
    <w:rsid w:val="00B2254A"/>
    <w:rsid w:val="00B276C4"/>
    <w:rsid w:val="00B3178D"/>
    <w:rsid w:val="00B34F6A"/>
    <w:rsid w:val="00B45888"/>
    <w:rsid w:val="00B5488B"/>
    <w:rsid w:val="00B613A5"/>
    <w:rsid w:val="00B63708"/>
    <w:rsid w:val="00B67832"/>
    <w:rsid w:val="00B845E3"/>
    <w:rsid w:val="00B84AA0"/>
    <w:rsid w:val="00B85D62"/>
    <w:rsid w:val="00B86BE8"/>
    <w:rsid w:val="00B878C6"/>
    <w:rsid w:val="00B91D87"/>
    <w:rsid w:val="00B94E8E"/>
    <w:rsid w:val="00BA3080"/>
    <w:rsid w:val="00BB7D24"/>
    <w:rsid w:val="00BD0C83"/>
    <w:rsid w:val="00BD4541"/>
    <w:rsid w:val="00BD47D7"/>
    <w:rsid w:val="00BE06F9"/>
    <w:rsid w:val="00BE0D41"/>
    <w:rsid w:val="00BE18E9"/>
    <w:rsid w:val="00BE1AEE"/>
    <w:rsid w:val="00BF7AA8"/>
    <w:rsid w:val="00C06EE4"/>
    <w:rsid w:val="00C12C1B"/>
    <w:rsid w:val="00C15EC4"/>
    <w:rsid w:val="00C165C2"/>
    <w:rsid w:val="00C245DB"/>
    <w:rsid w:val="00C3224F"/>
    <w:rsid w:val="00C414B3"/>
    <w:rsid w:val="00C44DF4"/>
    <w:rsid w:val="00C46C65"/>
    <w:rsid w:val="00C55862"/>
    <w:rsid w:val="00C57D01"/>
    <w:rsid w:val="00C64F92"/>
    <w:rsid w:val="00C665FB"/>
    <w:rsid w:val="00C67A98"/>
    <w:rsid w:val="00C75039"/>
    <w:rsid w:val="00C762C9"/>
    <w:rsid w:val="00C80265"/>
    <w:rsid w:val="00C94A0B"/>
    <w:rsid w:val="00CA56E9"/>
    <w:rsid w:val="00CB3A13"/>
    <w:rsid w:val="00CB434C"/>
    <w:rsid w:val="00CB7C39"/>
    <w:rsid w:val="00CC7D18"/>
    <w:rsid w:val="00CD694D"/>
    <w:rsid w:val="00CE0DE4"/>
    <w:rsid w:val="00CE2AB3"/>
    <w:rsid w:val="00CE408B"/>
    <w:rsid w:val="00CE5ECF"/>
    <w:rsid w:val="00CF0A9B"/>
    <w:rsid w:val="00CF3890"/>
    <w:rsid w:val="00CF5168"/>
    <w:rsid w:val="00D0602A"/>
    <w:rsid w:val="00D109E6"/>
    <w:rsid w:val="00D13294"/>
    <w:rsid w:val="00D15256"/>
    <w:rsid w:val="00D157F5"/>
    <w:rsid w:val="00D15A4D"/>
    <w:rsid w:val="00D1634C"/>
    <w:rsid w:val="00D16A8B"/>
    <w:rsid w:val="00D227FA"/>
    <w:rsid w:val="00D2300C"/>
    <w:rsid w:val="00D23CE8"/>
    <w:rsid w:val="00D301FE"/>
    <w:rsid w:val="00D45CE9"/>
    <w:rsid w:val="00D4648E"/>
    <w:rsid w:val="00D5781B"/>
    <w:rsid w:val="00D6107E"/>
    <w:rsid w:val="00D62298"/>
    <w:rsid w:val="00D6584F"/>
    <w:rsid w:val="00D70DF3"/>
    <w:rsid w:val="00D87539"/>
    <w:rsid w:val="00DA384C"/>
    <w:rsid w:val="00DA5352"/>
    <w:rsid w:val="00DA5E5A"/>
    <w:rsid w:val="00DA71AC"/>
    <w:rsid w:val="00DA7AE7"/>
    <w:rsid w:val="00DB1702"/>
    <w:rsid w:val="00DB3CB3"/>
    <w:rsid w:val="00DB4BB2"/>
    <w:rsid w:val="00DC2ACB"/>
    <w:rsid w:val="00DC6415"/>
    <w:rsid w:val="00DC6FFE"/>
    <w:rsid w:val="00DD00F3"/>
    <w:rsid w:val="00DD078E"/>
    <w:rsid w:val="00DD545C"/>
    <w:rsid w:val="00DD65CA"/>
    <w:rsid w:val="00DE105D"/>
    <w:rsid w:val="00DE1FCF"/>
    <w:rsid w:val="00DE21CE"/>
    <w:rsid w:val="00DE39F5"/>
    <w:rsid w:val="00DE3E25"/>
    <w:rsid w:val="00DE73A3"/>
    <w:rsid w:val="00E03681"/>
    <w:rsid w:val="00E102F0"/>
    <w:rsid w:val="00E11C94"/>
    <w:rsid w:val="00E11F4F"/>
    <w:rsid w:val="00E26016"/>
    <w:rsid w:val="00E27BC2"/>
    <w:rsid w:val="00E30A69"/>
    <w:rsid w:val="00E31B77"/>
    <w:rsid w:val="00E347C2"/>
    <w:rsid w:val="00E36F9D"/>
    <w:rsid w:val="00E41913"/>
    <w:rsid w:val="00E4413A"/>
    <w:rsid w:val="00E474BB"/>
    <w:rsid w:val="00E57A0B"/>
    <w:rsid w:val="00E60228"/>
    <w:rsid w:val="00E6645B"/>
    <w:rsid w:val="00E66C21"/>
    <w:rsid w:val="00E73F9A"/>
    <w:rsid w:val="00E805F1"/>
    <w:rsid w:val="00E931C4"/>
    <w:rsid w:val="00E946A5"/>
    <w:rsid w:val="00EA06D0"/>
    <w:rsid w:val="00EA1332"/>
    <w:rsid w:val="00EA5C82"/>
    <w:rsid w:val="00EA6CA5"/>
    <w:rsid w:val="00EB0413"/>
    <w:rsid w:val="00EB5BAF"/>
    <w:rsid w:val="00EC11F1"/>
    <w:rsid w:val="00EC4F18"/>
    <w:rsid w:val="00ED1FFD"/>
    <w:rsid w:val="00EE7FD8"/>
    <w:rsid w:val="00EF6615"/>
    <w:rsid w:val="00EF6669"/>
    <w:rsid w:val="00EF7D67"/>
    <w:rsid w:val="00F00D95"/>
    <w:rsid w:val="00F038BC"/>
    <w:rsid w:val="00F050DB"/>
    <w:rsid w:val="00F071D8"/>
    <w:rsid w:val="00F2561B"/>
    <w:rsid w:val="00F31A99"/>
    <w:rsid w:val="00F343F2"/>
    <w:rsid w:val="00F369A4"/>
    <w:rsid w:val="00F41198"/>
    <w:rsid w:val="00F41F8B"/>
    <w:rsid w:val="00F42095"/>
    <w:rsid w:val="00F42767"/>
    <w:rsid w:val="00F44D53"/>
    <w:rsid w:val="00F4759E"/>
    <w:rsid w:val="00F51B71"/>
    <w:rsid w:val="00F60789"/>
    <w:rsid w:val="00F60BB5"/>
    <w:rsid w:val="00F657DF"/>
    <w:rsid w:val="00F66DA7"/>
    <w:rsid w:val="00F70F52"/>
    <w:rsid w:val="00F7414D"/>
    <w:rsid w:val="00F74991"/>
    <w:rsid w:val="00F74D87"/>
    <w:rsid w:val="00F80D0D"/>
    <w:rsid w:val="00F81990"/>
    <w:rsid w:val="00F85A70"/>
    <w:rsid w:val="00F912D1"/>
    <w:rsid w:val="00F93153"/>
    <w:rsid w:val="00F95CC4"/>
    <w:rsid w:val="00FA2D02"/>
    <w:rsid w:val="00FA43E3"/>
    <w:rsid w:val="00FB1771"/>
    <w:rsid w:val="00FC22F7"/>
    <w:rsid w:val="00FC5A2F"/>
    <w:rsid w:val="00FC636D"/>
    <w:rsid w:val="00FC66D8"/>
    <w:rsid w:val="00FD1679"/>
    <w:rsid w:val="00FD1731"/>
    <w:rsid w:val="00FD1DBB"/>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C3FF8F"/>
  <w15:docId w15:val="{BFC399B0-E70D-914B-ABAC-8A5F71B9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887"/>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59"/>
    <w:rsid w:val="00F74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725DE"/>
    <w:rPr>
      <w:sz w:val="16"/>
      <w:szCs w:val="16"/>
    </w:rPr>
  </w:style>
  <w:style w:type="paragraph" w:styleId="CommentText">
    <w:name w:val="annotation text"/>
    <w:basedOn w:val="Normal"/>
    <w:link w:val="CommentTextChar"/>
    <w:uiPriority w:val="99"/>
    <w:semiHidden/>
    <w:unhideWhenUsed/>
    <w:rsid w:val="001725DE"/>
    <w:rPr>
      <w:sz w:val="20"/>
      <w:szCs w:val="20"/>
    </w:rPr>
  </w:style>
  <w:style w:type="character" w:customStyle="1" w:styleId="CommentTextChar">
    <w:name w:val="Comment Text Char"/>
    <w:basedOn w:val="DefaultParagraphFont"/>
    <w:link w:val="CommentText"/>
    <w:uiPriority w:val="99"/>
    <w:semiHidden/>
    <w:rsid w:val="001725DE"/>
    <w:rPr>
      <w:lang w:val="en-US" w:eastAsia="en-US"/>
    </w:rPr>
  </w:style>
  <w:style w:type="paragraph" w:styleId="CommentSubject">
    <w:name w:val="annotation subject"/>
    <w:basedOn w:val="CommentText"/>
    <w:next w:val="CommentText"/>
    <w:link w:val="CommentSubjectChar"/>
    <w:uiPriority w:val="99"/>
    <w:semiHidden/>
    <w:unhideWhenUsed/>
    <w:rsid w:val="001725DE"/>
    <w:rPr>
      <w:b/>
      <w:bCs/>
    </w:rPr>
  </w:style>
  <w:style w:type="character" w:customStyle="1" w:styleId="CommentSubjectChar">
    <w:name w:val="Comment Subject Char"/>
    <w:basedOn w:val="CommentTextChar"/>
    <w:link w:val="CommentSubject"/>
    <w:uiPriority w:val="99"/>
    <w:semiHidden/>
    <w:rsid w:val="001725D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370823">
      <w:bodyDiv w:val="1"/>
      <w:marLeft w:val="0"/>
      <w:marRight w:val="0"/>
      <w:marTop w:val="0"/>
      <w:marBottom w:val="0"/>
      <w:divBdr>
        <w:top w:val="none" w:sz="0" w:space="0" w:color="auto"/>
        <w:left w:val="none" w:sz="0" w:space="0" w:color="auto"/>
        <w:bottom w:val="none" w:sz="0" w:space="0" w:color="auto"/>
        <w:right w:val="none" w:sz="0" w:space="0" w:color="auto"/>
      </w:divBdr>
    </w:div>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ictvonline.org/subcommittees.as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B8664-C02F-D54D-A7D5-8630F4516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1148</Words>
  <Characters>6548</Characters>
  <Application>Microsoft Office Word</Application>
  <DocSecurity>0</DocSecurity>
  <Lines>54</Lines>
  <Paragraphs>15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7681</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creator>King</dc:creator>
  <cp:lastModifiedBy>Peter Walker</cp:lastModifiedBy>
  <cp:revision>7</cp:revision>
  <cp:lastPrinted>2019-05-10T12:07:00Z</cp:lastPrinted>
  <dcterms:created xsi:type="dcterms:W3CDTF">2019-06-10T09:06:00Z</dcterms:created>
  <dcterms:modified xsi:type="dcterms:W3CDTF">2019-08-12T06:50:00Z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