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981820" w14:textId="77777777" w:rsidR="00AA601F" w:rsidRDefault="00D227FA" w:rsidP="008A612E">
      <w:pPr>
        <w:rPr>
          <w:rFonts w:ascii="Arial" w:hAnsi="Arial" w:cs="Arial"/>
          <w:color w:val="0000FF"/>
          <w:sz w:val="22"/>
          <w:szCs w:val="22"/>
        </w:rPr>
      </w:pPr>
      <w:r>
        <w:rPr>
          <w:rFonts w:ascii="Times" w:hAnsi="Times"/>
          <w:noProof/>
          <w:color w:val="0000FF"/>
          <w:szCs w:val="20"/>
          <w:lang w:val="it-IT" w:eastAsia="it-IT"/>
        </w:rPr>
        <w:drawing>
          <wp:anchor distT="0" distB="0" distL="114300" distR="114300" simplePos="0" relativeHeight="251658240" behindDoc="0" locked="0" layoutInCell="1" allowOverlap="1" wp14:anchorId="3E0F3BB7" wp14:editId="6972B518">
            <wp:simplePos x="0" y="0"/>
            <wp:positionH relativeFrom="column">
              <wp:posOffset>-85725</wp:posOffset>
            </wp:positionH>
            <wp:positionV relativeFrom="paragraph">
              <wp:posOffset>151765</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36E22BA3"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w:t>
      </w:r>
      <w:r w:rsidRPr="000A7E3F">
        <w:rPr>
          <w:rFonts w:ascii="Arial" w:hAnsi="Arial" w:cs="Arial"/>
          <w:color w:val="0000FF"/>
          <w:sz w:val="22"/>
          <w:szCs w:val="22"/>
        </w:rPr>
        <w:t xml:space="preserve">complete </w:t>
      </w:r>
      <w:r w:rsidRPr="000A7E3F">
        <w:rPr>
          <w:rFonts w:ascii="Arial" w:hAnsi="Arial" w:cs="Arial"/>
          <w:b/>
          <w:color w:val="0000FF"/>
          <w:sz w:val="22"/>
          <w:szCs w:val="22"/>
        </w:rPr>
        <w:t>Part 1</w:t>
      </w:r>
      <w:r w:rsidRPr="000A7E3F">
        <w:rPr>
          <w:rFonts w:ascii="Arial" w:hAnsi="Arial" w:cs="Arial"/>
          <w:color w:val="0000FF"/>
          <w:sz w:val="22"/>
          <w:szCs w:val="22"/>
        </w:rPr>
        <w:t xml:space="preserve"> and:</w:t>
      </w:r>
    </w:p>
    <w:p w14:paraId="1DB0E5E8"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2670B905"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4D76B016" w14:textId="77777777"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5D4E0977" w14:textId="77777777" w:rsidR="000A7E3F" w:rsidRDefault="000A7E3F" w:rsidP="000A7E3F">
      <w:pPr>
        <w:pStyle w:val="BodyTextIndent"/>
        <w:spacing w:after="120"/>
        <w:ind w:left="2007" w:firstLine="0"/>
        <w:rPr>
          <w:rFonts w:ascii="Arial" w:hAnsi="Arial" w:cs="Arial"/>
          <w:color w:val="0000FF"/>
          <w:sz w:val="22"/>
          <w:szCs w:val="22"/>
        </w:rPr>
      </w:pPr>
      <w:r w:rsidRPr="003C4611">
        <w:rPr>
          <w:rFonts w:ascii="Arial" w:hAnsi="Arial" w:cs="Arial"/>
          <w:color w:val="0000FF"/>
          <w:sz w:val="22"/>
          <w:szCs w:val="22"/>
        </w:rPr>
        <w:t xml:space="preserve">The Word module explains and justifies your proposal. </w:t>
      </w:r>
      <w:r w:rsidRPr="003C4611">
        <w:rPr>
          <w:rFonts w:ascii="Calibri" w:hAnsi="Calibri"/>
          <w:color w:val="0000FF"/>
        </w:rPr>
        <w:t xml:space="preserve">The </w:t>
      </w:r>
      <w:r w:rsidRPr="003C4611">
        <w:rPr>
          <w:rFonts w:ascii="Calibri" w:hAnsi="Calibri"/>
          <w:color w:val="0000FF"/>
          <w:u w:val="single"/>
        </w:rPr>
        <w:t xml:space="preserve">Excel module is a critical document </w:t>
      </w:r>
      <w:r w:rsidRPr="003C4611">
        <w:rPr>
          <w:rFonts w:ascii="Calibri" w:hAnsi="Calibri"/>
          <w:color w:val="0000FF"/>
        </w:rPr>
        <w:t xml:space="preserve">that will be used to implement the proposed taxonomic changes once they are approved and ratified. If proposals presented in the Word module are not presented accurately in the Excel module, </w:t>
      </w:r>
      <w:r w:rsidRPr="003C4611">
        <w:rPr>
          <w:rFonts w:ascii="Calibri" w:hAnsi="Calibri"/>
          <w:color w:val="0000FF"/>
          <w:u w:val="single"/>
        </w:rPr>
        <w:t>the taxonomic changes cannot proceed</w:t>
      </w:r>
      <w:r w:rsidRPr="003C4611">
        <w:rPr>
          <w:rFonts w:ascii="Calibri" w:hAnsi="Calibri"/>
        </w:rPr>
        <w:t>.</w:t>
      </w:r>
    </w:p>
    <w:p w14:paraId="15CE1364"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820E4D" w:rsidRPr="00820E4D">
        <w:rPr>
          <w:rFonts w:ascii="Arial" w:hAnsi="Arial" w:cs="Arial"/>
          <w:color w:val="0000FF"/>
          <w:sz w:val="22"/>
          <w:szCs w:val="22"/>
          <w:u w:val="single"/>
        </w:rPr>
        <w:t>H</w:t>
      </w:r>
      <w:r w:rsidR="004D236F" w:rsidRPr="00820E4D">
        <w:rPr>
          <w:rFonts w:ascii="Arial" w:hAnsi="Arial" w:cs="Arial"/>
          <w:color w:val="0000FF"/>
          <w:sz w:val="22"/>
          <w:szCs w:val="22"/>
          <w:u w:val="single"/>
        </w:rPr>
        <w:t xml:space="preserve">elp </w:t>
      </w:r>
      <w:r w:rsidR="00820E4D" w:rsidRPr="00820E4D">
        <w:rPr>
          <w:rFonts w:ascii="Arial" w:hAnsi="Arial" w:cs="Arial"/>
          <w:color w:val="0000FF"/>
          <w:sz w:val="22"/>
          <w:szCs w:val="22"/>
          <w:u w:val="single"/>
        </w:rPr>
        <w:t>N</w:t>
      </w:r>
      <w:r w:rsidR="004D236F" w:rsidRPr="00820E4D">
        <w:rPr>
          <w:rFonts w:ascii="Arial" w:hAnsi="Arial" w:cs="Arial"/>
          <w:color w:val="0000FF"/>
          <w:sz w:val="22"/>
          <w:szCs w:val="22"/>
          <w:u w:val="single"/>
        </w:rPr>
        <w:t>otes</w:t>
      </w:r>
      <w:r w:rsidR="004D236F">
        <w:rPr>
          <w:rFonts w:ascii="Arial" w:hAnsi="Arial" w:cs="Arial"/>
          <w:color w:val="0000FF"/>
          <w:sz w:val="22"/>
          <w:szCs w:val="22"/>
        </w:rPr>
        <w:t xml:space="preserve"> in file </w:t>
      </w:r>
      <w:r w:rsidR="004D236F" w:rsidRPr="004D236F">
        <w:rPr>
          <w:rFonts w:ascii="Arial" w:hAnsi="Arial" w:cs="Arial"/>
          <w:color w:val="0000FF"/>
          <w:sz w:val="22"/>
          <w:szCs w:val="22"/>
        </w:rPr>
        <w:t>Taxonomic_Proposals_Help_201</w:t>
      </w:r>
      <w:r w:rsidR="00D227FA">
        <w:rPr>
          <w:rFonts w:ascii="Arial" w:hAnsi="Arial" w:cs="Arial"/>
          <w:color w:val="0000FF"/>
          <w:sz w:val="22"/>
          <w:szCs w:val="22"/>
        </w:rPr>
        <w:t>9</w:t>
      </w:r>
      <w:r w:rsidR="004D236F">
        <w:rPr>
          <w:rFonts w:ascii="Arial" w:hAnsi="Arial" w:cs="Arial"/>
          <w:color w:val="0000FF"/>
          <w:sz w:val="22"/>
          <w:szCs w:val="22"/>
        </w:rPr>
        <w:t>.</w:t>
      </w:r>
    </w:p>
    <w:p w14:paraId="1DCAB228"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AUTHORS, etc</w:t>
      </w:r>
    </w:p>
    <w:p w14:paraId="04215F4F" w14:textId="77777777" w:rsidR="00AA1E2F" w:rsidRPr="009320C8" w:rsidRDefault="00AA1E2F" w:rsidP="006D1B4E">
      <w:pPr>
        <w:rPr>
          <w:rFonts w:ascii="Arial" w:hAnsi="Arial" w:cs="Arial"/>
          <w:sz w:val="22"/>
          <w:szCs w:val="22"/>
          <w:lang w:val="en-GB"/>
        </w:rPr>
      </w:pPr>
    </w:p>
    <w:tbl>
      <w:tblPr>
        <w:tblW w:w="9599" w:type="dxa"/>
        <w:tblLook w:val="04A0" w:firstRow="1" w:lastRow="0" w:firstColumn="1" w:lastColumn="0" w:noHBand="0" w:noVBand="1"/>
      </w:tblPr>
      <w:tblGrid>
        <w:gridCol w:w="2317"/>
        <w:gridCol w:w="3211"/>
        <w:gridCol w:w="688"/>
        <w:gridCol w:w="3085"/>
        <w:gridCol w:w="201"/>
        <w:gridCol w:w="97"/>
      </w:tblGrid>
      <w:tr w:rsidR="006D1B4E" w:rsidRPr="009320C8" w14:paraId="407A3E91" w14:textId="77777777" w:rsidTr="003F3D66">
        <w:trPr>
          <w:gridAfter w:val="1"/>
          <w:wAfter w:w="97" w:type="dxa"/>
        </w:trPr>
        <w:tc>
          <w:tcPr>
            <w:tcW w:w="2317" w:type="dxa"/>
            <w:tcBorders>
              <w:top w:val="double" w:sz="4" w:space="0" w:color="auto"/>
              <w:left w:val="double" w:sz="4" w:space="0" w:color="auto"/>
              <w:right w:val="single" w:sz="4" w:space="0" w:color="auto"/>
            </w:tcBorders>
            <w:vAlign w:val="center"/>
          </w:tcPr>
          <w:p w14:paraId="0F5204B6"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899" w:type="dxa"/>
            <w:gridSpan w:val="2"/>
            <w:tcBorders>
              <w:top w:val="double" w:sz="4" w:space="0" w:color="auto"/>
              <w:left w:val="single" w:sz="4" w:space="0" w:color="auto"/>
              <w:bottom w:val="single" w:sz="4" w:space="0" w:color="auto"/>
              <w:right w:val="single" w:sz="4" w:space="0" w:color="auto"/>
            </w:tcBorders>
          </w:tcPr>
          <w:p w14:paraId="588B77A2" w14:textId="2C7A1838" w:rsidR="006D1B4E" w:rsidRPr="000D384B" w:rsidRDefault="00180DF5" w:rsidP="000D384B">
            <w:pPr>
              <w:pStyle w:val="BodyTextIndent"/>
              <w:ind w:left="0" w:firstLine="0"/>
              <w:jc w:val="center"/>
              <w:rPr>
                <w:rFonts w:ascii="Arial" w:hAnsi="Arial" w:cs="Arial"/>
                <w:b/>
                <w:i/>
                <w:sz w:val="28"/>
                <w:szCs w:val="28"/>
                <w:lang w:val="pt-BR"/>
              </w:rPr>
            </w:pPr>
            <w:r w:rsidRPr="000D384B">
              <w:rPr>
                <w:rFonts w:ascii="Arial" w:hAnsi="Arial" w:cs="Arial"/>
                <w:b/>
                <w:i/>
                <w:sz w:val="28"/>
                <w:szCs w:val="28"/>
                <w:lang w:val="pt-BR"/>
              </w:rPr>
              <w:t>2019.005P</w:t>
            </w:r>
          </w:p>
        </w:tc>
        <w:tc>
          <w:tcPr>
            <w:tcW w:w="3286" w:type="dxa"/>
            <w:gridSpan w:val="2"/>
            <w:tcBorders>
              <w:top w:val="double" w:sz="4" w:space="0" w:color="auto"/>
              <w:left w:val="single" w:sz="4" w:space="0" w:color="auto"/>
              <w:right w:val="double" w:sz="4" w:space="0" w:color="auto"/>
            </w:tcBorders>
            <w:vAlign w:val="center"/>
          </w:tcPr>
          <w:p w14:paraId="7979608F" w14:textId="2D9B743B" w:rsidR="006D1B4E" w:rsidRPr="009320C8" w:rsidRDefault="006D1B4E" w:rsidP="00291213">
            <w:pPr>
              <w:pStyle w:val="BodyTextIndent"/>
              <w:ind w:left="0" w:firstLine="0"/>
              <w:rPr>
                <w:rFonts w:ascii="Arial" w:hAnsi="Arial" w:cs="Arial"/>
              </w:rPr>
            </w:pPr>
          </w:p>
        </w:tc>
      </w:tr>
      <w:tr w:rsidR="006D1B4E" w:rsidRPr="009320C8" w14:paraId="24097A14" w14:textId="77777777" w:rsidTr="003F3D66">
        <w:trPr>
          <w:gridAfter w:val="1"/>
          <w:wAfter w:w="97" w:type="dxa"/>
        </w:trPr>
        <w:tc>
          <w:tcPr>
            <w:tcW w:w="9502" w:type="dxa"/>
            <w:gridSpan w:val="5"/>
            <w:tcBorders>
              <w:left w:val="double" w:sz="4" w:space="0" w:color="auto"/>
              <w:right w:val="double" w:sz="4" w:space="0" w:color="auto"/>
            </w:tcBorders>
          </w:tcPr>
          <w:p w14:paraId="2CBF1AD1" w14:textId="7B651D35" w:rsidR="00CF0A9B" w:rsidRPr="00D85228" w:rsidRDefault="006D1B4E" w:rsidP="00CF0A9B">
            <w:pPr>
              <w:spacing w:before="120"/>
              <w:rPr>
                <w:rFonts w:ascii="Arial" w:hAnsi="Arial" w:cs="Arial"/>
                <w:color w:val="000000" w:themeColor="text1"/>
              </w:rPr>
            </w:pPr>
            <w:r w:rsidRPr="009320C8">
              <w:rPr>
                <w:rFonts w:ascii="Arial" w:hAnsi="Arial" w:cs="Arial"/>
                <w:b/>
              </w:rPr>
              <w:t>Short title:</w:t>
            </w:r>
            <w:r w:rsidR="00AA3952" w:rsidRPr="009320C8">
              <w:rPr>
                <w:rFonts w:ascii="Arial" w:hAnsi="Arial" w:cs="Arial"/>
                <w:b/>
              </w:rPr>
              <w:t xml:space="preserve"> </w:t>
            </w:r>
            <w:r w:rsidR="00D227FA" w:rsidRPr="00D85228">
              <w:rPr>
                <w:rFonts w:ascii="Arial" w:hAnsi="Arial" w:cs="Arial"/>
                <w:color w:val="000000" w:themeColor="text1"/>
              </w:rPr>
              <w:t xml:space="preserve">Create </w:t>
            </w:r>
            <w:r w:rsidR="000D384B">
              <w:rPr>
                <w:rFonts w:ascii="Arial" w:hAnsi="Arial" w:cs="Arial"/>
                <w:color w:val="000000" w:themeColor="text1"/>
              </w:rPr>
              <w:t>one</w:t>
            </w:r>
            <w:r w:rsidR="00D70DF3" w:rsidRPr="00D85228">
              <w:rPr>
                <w:rFonts w:ascii="Arial" w:hAnsi="Arial" w:cs="Arial"/>
                <w:color w:val="000000" w:themeColor="text1"/>
              </w:rPr>
              <w:t xml:space="preserve"> new species in the genus </w:t>
            </w:r>
            <w:r w:rsidR="00212D3C" w:rsidRPr="00D85228">
              <w:rPr>
                <w:rFonts w:ascii="Arial" w:hAnsi="Arial" w:cs="Arial"/>
                <w:i/>
                <w:color w:val="000000" w:themeColor="text1"/>
              </w:rPr>
              <w:t>Bluner</w:t>
            </w:r>
            <w:r w:rsidR="00D70DF3" w:rsidRPr="00D85228">
              <w:rPr>
                <w:rFonts w:ascii="Arial" w:hAnsi="Arial" w:cs="Arial"/>
                <w:i/>
                <w:color w:val="000000" w:themeColor="text1"/>
              </w:rPr>
              <w:t>virus</w:t>
            </w:r>
          </w:p>
          <w:p w14:paraId="3A748B1C" w14:textId="77777777" w:rsidR="00CF0A9B" w:rsidRPr="009320C8" w:rsidRDefault="00CF0A9B" w:rsidP="00CF0A9B">
            <w:pPr>
              <w:spacing w:before="120"/>
              <w:rPr>
                <w:rFonts w:ascii="Arial" w:hAnsi="Arial" w:cs="Arial"/>
                <w:b/>
              </w:rPr>
            </w:pPr>
          </w:p>
        </w:tc>
      </w:tr>
      <w:tr w:rsidR="00CF0A9B" w:rsidRPr="001E492D" w14:paraId="19076DF1" w14:textId="77777777" w:rsidTr="003F3D66">
        <w:trPr>
          <w:gridAfter w:val="1"/>
          <w:wAfter w:w="97" w:type="dxa"/>
          <w:trHeight w:val="245"/>
        </w:trPr>
        <w:tc>
          <w:tcPr>
            <w:tcW w:w="9502" w:type="dxa"/>
            <w:gridSpan w:val="5"/>
            <w:tcBorders>
              <w:left w:val="double" w:sz="4" w:space="0" w:color="auto"/>
              <w:bottom w:val="double" w:sz="4" w:space="0" w:color="auto"/>
              <w:right w:val="double" w:sz="4" w:space="0" w:color="auto"/>
            </w:tcBorders>
            <w:vAlign w:val="center"/>
          </w:tcPr>
          <w:p w14:paraId="1A9D20FE" w14:textId="77777777" w:rsidR="00CF0A9B" w:rsidRDefault="00CF0A9B" w:rsidP="004B5D02">
            <w:pPr>
              <w:rPr>
                <w:b/>
              </w:rPr>
            </w:pPr>
            <w:r>
              <w:rPr>
                <w:b/>
              </w:rPr>
              <w:t xml:space="preserve">  </w:t>
            </w:r>
          </w:p>
        </w:tc>
      </w:tr>
      <w:tr w:rsidR="000F4B5E" w:rsidRPr="009320C8" w14:paraId="43CD9E31" w14:textId="77777777" w:rsidTr="003F3D66">
        <w:tc>
          <w:tcPr>
            <w:tcW w:w="9599" w:type="dxa"/>
            <w:gridSpan w:val="6"/>
          </w:tcPr>
          <w:p w14:paraId="059A8F0A" w14:textId="77777777" w:rsidR="000F4B5E" w:rsidRDefault="000F4B5E" w:rsidP="00DB0D98">
            <w:pPr>
              <w:spacing w:before="120" w:after="120"/>
              <w:rPr>
                <w:rFonts w:ascii="Arial" w:hAnsi="Arial" w:cs="Arial"/>
                <w:b/>
              </w:rPr>
            </w:pPr>
          </w:p>
          <w:p w14:paraId="7182D90C" w14:textId="448A3831" w:rsidR="000F4B5E" w:rsidRPr="009320C8" w:rsidRDefault="000F4B5E" w:rsidP="00DB0D98">
            <w:pPr>
              <w:spacing w:before="120" w:after="120"/>
              <w:rPr>
                <w:rFonts w:ascii="Arial" w:hAnsi="Arial" w:cs="Arial"/>
                <w:b/>
              </w:rPr>
            </w:pPr>
            <w:r w:rsidRPr="009320C8">
              <w:rPr>
                <w:rFonts w:ascii="Arial" w:hAnsi="Arial" w:cs="Arial"/>
                <w:b/>
              </w:rPr>
              <w:t>Author(s)</w:t>
            </w:r>
            <w:r>
              <w:rPr>
                <w:rFonts w:ascii="Arial" w:hAnsi="Arial" w:cs="Arial"/>
                <w:b/>
              </w:rPr>
              <w:t xml:space="preserve"> and email address(es)</w:t>
            </w:r>
            <w:r w:rsidRPr="009320C8">
              <w:rPr>
                <w:rFonts w:ascii="Arial" w:hAnsi="Arial" w:cs="Arial"/>
                <w:b/>
              </w:rPr>
              <w:t xml:space="preserve">: </w:t>
            </w:r>
          </w:p>
        </w:tc>
      </w:tr>
      <w:tr w:rsidR="000F4B5E" w:rsidRPr="0045283A" w14:paraId="7C2399AB" w14:textId="77777777" w:rsidTr="003F3D66">
        <w:trPr>
          <w:gridAfter w:val="2"/>
          <w:wAfter w:w="298" w:type="dxa"/>
          <w:tblHeader/>
        </w:trPr>
        <w:tc>
          <w:tcPr>
            <w:tcW w:w="5528" w:type="dxa"/>
            <w:gridSpan w:val="2"/>
            <w:tcBorders>
              <w:top w:val="single" w:sz="4" w:space="0" w:color="auto"/>
              <w:left w:val="single" w:sz="4" w:space="0" w:color="auto"/>
              <w:bottom w:val="single" w:sz="4" w:space="0" w:color="auto"/>
              <w:right w:val="single" w:sz="4" w:space="0" w:color="auto"/>
            </w:tcBorders>
          </w:tcPr>
          <w:p w14:paraId="0D88EA10" w14:textId="67305719" w:rsidR="000F4B5E" w:rsidRPr="003F3D66" w:rsidRDefault="000F4B5E" w:rsidP="000F4B5E">
            <w:pPr>
              <w:pStyle w:val="BodyTextIndent"/>
              <w:ind w:left="0" w:firstLine="0"/>
              <w:rPr>
                <w:rFonts w:ascii="Arial" w:hAnsi="Arial" w:cs="Arial"/>
                <w:color w:val="0000FF"/>
                <w:szCs w:val="24"/>
                <w:lang w:val="de-DE"/>
              </w:rPr>
            </w:pPr>
            <w:r w:rsidRPr="003F3D66">
              <w:rPr>
                <w:rFonts w:ascii="Arial" w:hAnsi="Arial" w:cs="Arial"/>
                <w:szCs w:val="24"/>
                <w:lang w:val="pt-BR"/>
              </w:rPr>
              <w:t>Melzer M, Freitas-Astua J, Rodrigues JCV, Roy A</w:t>
            </w:r>
          </w:p>
        </w:tc>
        <w:tc>
          <w:tcPr>
            <w:tcW w:w="3773" w:type="dxa"/>
            <w:gridSpan w:val="2"/>
            <w:tcBorders>
              <w:top w:val="single" w:sz="4" w:space="0" w:color="auto"/>
              <w:left w:val="single" w:sz="4" w:space="0" w:color="auto"/>
              <w:bottom w:val="single" w:sz="4" w:space="0" w:color="auto"/>
              <w:right w:val="single" w:sz="4" w:space="0" w:color="auto"/>
            </w:tcBorders>
          </w:tcPr>
          <w:p w14:paraId="58883344" w14:textId="4B4D1520" w:rsidR="000F4B5E" w:rsidRPr="003F3D66" w:rsidRDefault="000F4B5E" w:rsidP="000F4B5E">
            <w:pPr>
              <w:pStyle w:val="BodyTextIndent"/>
              <w:ind w:left="0" w:firstLine="0"/>
              <w:rPr>
                <w:rFonts w:ascii="Arial" w:hAnsi="Arial" w:cs="Arial"/>
                <w:color w:val="0000FF"/>
                <w:szCs w:val="24"/>
                <w:lang w:val="de-DE"/>
              </w:rPr>
            </w:pPr>
            <w:r w:rsidRPr="003F3D66">
              <w:rPr>
                <w:rFonts w:ascii="Arial" w:hAnsi="Arial" w:cs="Arial"/>
                <w:szCs w:val="24"/>
                <w:lang w:val="de-DE"/>
              </w:rPr>
              <w:t xml:space="preserve">melzer@hawaii.edu; </w:t>
            </w:r>
            <w:r w:rsidRPr="003F3D66">
              <w:rPr>
                <w:rFonts w:ascii="Arial" w:hAnsi="Arial" w:cs="Arial"/>
                <w:szCs w:val="24"/>
                <w:shd w:val="clear" w:color="auto" w:fill="FFFFFF"/>
                <w:lang w:val="de-DE"/>
              </w:rPr>
              <w:t xml:space="preserve">juliana.astua@embrapa.br; </w:t>
            </w:r>
            <w:r w:rsidRPr="003F3D66">
              <w:rPr>
                <w:rFonts w:ascii="Arial" w:hAnsi="Arial" w:cs="Arial"/>
                <w:color w:val="222222"/>
                <w:szCs w:val="24"/>
                <w:shd w:val="clear" w:color="auto" w:fill="FFFFFF"/>
                <w:lang w:val="de-DE"/>
              </w:rPr>
              <w:t>jose_carlos@mac.com; Avijit.Roy@usda.gov</w:t>
            </w:r>
          </w:p>
        </w:tc>
      </w:tr>
      <w:tr w:rsidR="000F4B5E" w:rsidRPr="0045283A" w14:paraId="1AC0E337" w14:textId="77777777" w:rsidTr="003F3D66">
        <w:tc>
          <w:tcPr>
            <w:tcW w:w="9599" w:type="dxa"/>
            <w:gridSpan w:val="6"/>
          </w:tcPr>
          <w:p w14:paraId="7CCB3518" w14:textId="77777777" w:rsidR="000F4B5E" w:rsidRPr="00DB63A2" w:rsidRDefault="000F4B5E" w:rsidP="00DB0D98">
            <w:pPr>
              <w:spacing w:before="120" w:after="120"/>
              <w:rPr>
                <w:rFonts w:ascii="Arial" w:hAnsi="Arial" w:cs="Arial"/>
                <w:b/>
                <w:lang w:val="de-DE"/>
              </w:rPr>
            </w:pPr>
          </w:p>
        </w:tc>
      </w:tr>
      <w:tr w:rsidR="00CE5ECF" w:rsidRPr="009320C8" w14:paraId="74EE0D9F" w14:textId="77777777" w:rsidTr="003F3D66">
        <w:trPr>
          <w:gridAfter w:val="1"/>
          <w:wAfter w:w="97" w:type="dxa"/>
        </w:trPr>
        <w:tc>
          <w:tcPr>
            <w:tcW w:w="9502" w:type="dxa"/>
            <w:gridSpan w:val="5"/>
          </w:tcPr>
          <w:p w14:paraId="1E3F13FA" w14:textId="77777777" w:rsidR="00CE5ECF" w:rsidRPr="009320C8" w:rsidRDefault="00CE5ECF" w:rsidP="00CE5ECF">
            <w:pPr>
              <w:spacing w:before="120" w:after="120"/>
              <w:rPr>
                <w:rFonts w:ascii="Arial" w:hAnsi="Arial" w:cs="Arial"/>
                <w:b/>
              </w:rPr>
            </w:pPr>
            <w:r w:rsidRPr="009320C8">
              <w:rPr>
                <w:rFonts w:ascii="Arial" w:hAnsi="Arial" w:cs="Arial"/>
                <w:b/>
              </w:rPr>
              <w:t>Corresponding author</w:t>
            </w:r>
          </w:p>
        </w:tc>
      </w:tr>
      <w:tr w:rsidR="00CE5ECF" w:rsidRPr="009320C8" w14:paraId="2FBEF8FB" w14:textId="77777777" w:rsidTr="003F3D66">
        <w:trPr>
          <w:gridAfter w:val="1"/>
          <w:wAfter w:w="97" w:type="dxa"/>
          <w:trHeight w:val="319"/>
        </w:trPr>
        <w:tc>
          <w:tcPr>
            <w:tcW w:w="9502" w:type="dxa"/>
            <w:gridSpan w:val="5"/>
            <w:tcBorders>
              <w:top w:val="single" w:sz="4" w:space="0" w:color="auto"/>
              <w:left w:val="single" w:sz="4" w:space="0" w:color="auto"/>
              <w:bottom w:val="single" w:sz="4" w:space="0" w:color="auto"/>
              <w:right w:val="single" w:sz="4" w:space="0" w:color="auto"/>
            </w:tcBorders>
          </w:tcPr>
          <w:p w14:paraId="6B8D889E" w14:textId="77777777" w:rsidR="00CE5ECF" w:rsidRPr="009320C8" w:rsidRDefault="00212D3C" w:rsidP="003B1954">
            <w:pPr>
              <w:pStyle w:val="BodyTextIndent"/>
              <w:ind w:left="0" w:firstLine="0"/>
              <w:rPr>
                <w:rFonts w:ascii="Arial" w:hAnsi="Arial" w:cs="Arial"/>
                <w:color w:val="000000"/>
              </w:rPr>
            </w:pPr>
            <w:r>
              <w:rPr>
                <w:rFonts w:ascii="Arial" w:hAnsi="Arial" w:cs="Arial"/>
                <w:color w:val="000000"/>
              </w:rPr>
              <w:t>Michael Melzer</w:t>
            </w:r>
          </w:p>
        </w:tc>
      </w:tr>
      <w:tr w:rsidR="00D1634C" w:rsidRPr="009320C8" w14:paraId="78A6126C" w14:textId="77777777" w:rsidTr="003F3D66">
        <w:trPr>
          <w:gridAfter w:val="1"/>
          <w:wAfter w:w="97" w:type="dxa"/>
        </w:trPr>
        <w:tc>
          <w:tcPr>
            <w:tcW w:w="9502" w:type="dxa"/>
            <w:gridSpan w:val="5"/>
          </w:tcPr>
          <w:p w14:paraId="3CF27AC5" w14:textId="77777777" w:rsidR="000F4B5E" w:rsidRDefault="000F4B5E" w:rsidP="00C15EC4">
            <w:pPr>
              <w:spacing w:before="120" w:after="120"/>
              <w:rPr>
                <w:rFonts w:ascii="Arial" w:hAnsi="Arial" w:cs="Arial"/>
                <w:b/>
              </w:rPr>
            </w:pPr>
          </w:p>
          <w:p w14:paraId="4C627818" w14:textId="156E20F1"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14:paraId="2BD7ED8E" w14:textId="77777777" w:rsidTr="003F3D66">
        <w:trPr>
          <w:gridAfter w:val="1"/>
          <w:wAfter w:w="97" w:type="dxa"/>
          <w:tblHeader/>
        </w:trPr>
        <w:tc>
          <w:tcPr>
            <w:tcW w:w="5528" w:type="dxa"/>
            <w:gridSpan w:val="2"/>
            <w:tcBorders>
              <w:top w:val="single" w:sz="4" w:space="0" w:color="auto"/>
              <w:left w:val="single" w:sz="4" w:space="0" w:color="auto"/>
              <w:bottom w:val="single" w:sz="4" w:space="0" w:color="auto"/>
              <w:right w:val="single" w:sz="4" w:space="0" w:color="auto"/>
            </w:tcBorders>
          </w:tcPr>
          <w:p w14:paraId="161DB40B" w14:textId="77777777"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9"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ssRNA-, </w:t>
            </w:r>
            <w:r w:rsidR="00295698" w:rsidRPr="009320C8">
              <w:rPr>
                <w:rFonts w:ascii="Arial" w:hAnsi="Arial" w:cs="Arial"/>
                <w:color w:val="0000FF"/>
                <w:sz w:val="20"/>
              </w:rPr>
              <w:t xml:space="preserve">animal ssRNA+,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3974" w:type="dxa"/>
            <w:gridSpan w:val="3"/>
            <w:tcBorders>
              <w:top w:val="single" w:sz="4" w:space="0" w:color="auto"/>
              <w:left w:val="single" w:sz="4" w:space="0" w:color="auto"/>
              <w:bottom w:val="single" w:sz="4" w:space="0" w:color="auto"/>
              <w:right w:val="single" w:sz="4" w:space="0" w:color="auto"/>
            </w:tcBorders>
            <w:vAlign w:val="center"/>
          </w:tcPr>
          <w:p w14:paraId="0C90D8C0" w14:textId="4567521E" w:rsidR="00D1634C" w:rsidRPr="00D85228" w:rsidRDefault="00FE5D46" w:rsidP="00E567FE">
            <w:pPr>
              <w:rPr>
                <w:rFonts w:ascii="Arial" w:hAnsi="Arial" w:cs="Arial"/>
                <w:b/>
              </w:rPr>
            </w:pPr>
            <w:r w:rsidRPr="00D85228">
              <w:rPr>
                <w:rStyle w:val="Hyperlink"/>
                <w:rFonts w:ascii="Arial" w:hAnsi="Arial" w:cs="Arial"/>
                <w:i/>
                <w:color w:val="auto"/>
                <w:u w:val="none"/>
                <w:shd w:val="clear" w:color="auto" w:fill="FFFFFF"/>
              </w:rPr>
              <w:t>Blunervirus</w:t>
            </w:r>
            <w:r w:rsidRPr="00D85228">
              <w:rPr>
                <w:rStyle w:val="Hyperlink"/>
                <w:rFonts w:ascii="Arial" w:hAnsi="Arial" w:cs="Arial"/>
                <w:color w:val="auto"/>
                <w:u w:val="none"/>
                <w:shd w:val="clear" w:color="auto" w:fill="FFFFFF"/>
              </w:rPr>
              <w:t xml:space="preserve">, </w:t>
            </w:r>
            <w:r w:rsidRPr="00D85228">
              <w:rPr>
                <w:rStyle w:val="Hyperlink"/>
                <w:rFonts w:ascii="Arial" w:hAnsi="Arial" w:cs="Arial"/>
                <w:i/>
                <w:color w:val="auto"/>
                <w:u w:val="none"/>
                <w:shd w:val="clear" w:color="auto" w:fill="FFFFFF"/>
              </w:rPr>
              <w:t>Cilevirus</w:t>
            </w:r>
            <w:r w:rsidRPr="00D85228">
              <w:rPr>
                <w:rStyle w:val="Hyperlink"/>
                <w:rFonts w:ascii="Arial" w:hAnsi="Arial" w:cs="Arial"/>
                <w:color w:val="auto"/>
                <w:u w:val="none"/>
                <w:shd w:val="clear" w:color="auto" w:fill="FFFFFF"/>
              </w:rPr>
              <w:t xml:space="preserve"> and </w:t>
            </w:r>
            <w:r w:rsidRPr="00D85228">
              <w:rPr>
                <w:rStyle w:val="Hyperlink"/>
                <w:rFonts w:ascii="Arial" w:hAnsi="Arial" w:cs="Arial"/>
                <w:i/>
                <w:color w:val="auto"/>
                <w:u w:val="none"/>
                <w:shd w:val="clear" w:color="auto" w:fill="FFFFFF"/>
              </w:rPr>
              <w:t>Higrevirus</w:t>
            </w:r>
            <w:r w:rsidRPr="00D85228">
              <w:rPr>
                <w:rStyle w:val="Hyperlink"/>
                <w:rFonts w:ascii="Arial" w:hAnsi="Arial" w:cs="Arial"/>
                <w:color w:val="auto"/>
                <w:u w:val="none"/>
                <w:shd w:val="clear" w:color="auto" w:fill="FFFFFF"/>
              </w:rPr>
              <w:t xml:space="preserve"> Study Group</w:t>
            </w:r>
          </w:p>
        </w:tc>
      </w:tr>
      <w:tr w:rsidR="00AA3952" w:rsidRPr="009320C8" w14:paraId="304480C6" w14:textId="77777777" w:rsidTr="003F3D66">
        <w:trPr>
          <w:gridAfter w:val="1"/>
          <w:wAfter w:w="97" w:type="dxa"/>
          <w:tblHeader/>
        </w:trPr>
        <w:tc>
          <w:tcPr>
            <w:tcW w:w="9502" w:type="dxa"/>
            <w:gridSpan w:val="5"/>
          </w:tcPr>
          <w:p w14:paraId="15C13615" w14:textId="77777777"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14:paraId="3D255BF8" w14:textId="77777777" w:rsidTr="003F3D66">
        <w:trPr>
          <w:gridAfter w:val="1"/>
          <w:wAfter w:w="97" w:type="dxa"/>
          <w:trHeight w:val="428"/>
        </w:trPr>
        <w:tc>
          <w:tcPr>
            <w:tcW w:w="9502" w:type="dxa"/>
            <w:gridSpan w:val="5"/>
            <w:tcBorders>
              <w:top w:val="single" w:sz="4" w:space="0" w:color="auto"/>
              <w:bottom w:val="single" w:sz="4" w:space="0" w:color="auto"/>
            </w:tcBorders>
          </w:tcPr>
          <w:p w14:paraId="4F0CE7CC" w14:textId="77777777" w:rsidR="00AA3952" w:rsidRPr="009320C8" w:rsidRDefault="00D1634C"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422FF0" w:rsidRPr="009320C8" w14:paraId="6411EF57" w14:textId="77777777" w:rsidTr="003F3D66">
        <w:trPr>
          <w:gridAfter w:val="1"/>
          <w:wAfter w:w="97" w:type="dxa"/>
          <w:trHeight w:val="270"/>
        </w:trPr>
        <w:tc>
          <w:tcPr>
            <w:tcW w:w="9502" w:type="dxa"/>
            <w:gridSpan w:val="5"/>
            <w:tcBorders>
              <w:top w:val="single" w:sz="4" w:space="0" w:color="auto"/>
            </w:tcBorders>
          </w:tcPr>
          <w:p w14:paraId="5D461148" w14:textId="77777777" w:rsidR="00422FF0" w:rsidRPr="009320C8" w:rsidRDefault="00422FF0" w:rsidP="00291213">
            <w:pPr>
              <w:pStyle w:val="BodyTextIndent"/>
              <w:ind w:left="0" w:firstLine="0"/>
              <w:rPr>
                <w:rFonts w:ascii="Arial" w:hAnsi="Arial" w:cs="Arial"/>
                <w:color w:val="000000"/>
              </w:rPr>
            </w:pPr>
          </w:p>
        </w:tc>
      </w:tr>
      <w:tr w:rsidR="00422FF0" w:rsidRPr="009320C8" w14:paraId="23B56AB4" w14:textId="77777777" w:rsidTr="003F3D66">
        <w:trPr>
          <w:gridAfter w:val="1"/>
          <w:wAfter w:w="97" w:type="dxa"/>
          <w:trHeight w:val="270"/>
        </w:trPr>
        <w:tc>
          <w:tcPr>
            <w:tcW w:w="6216" w:type="dxa"/>
            <w:gridSpan w:val="3"/>
          </w:tcPr>
          <w:p w14:paraId="1F17C3EF" w14:textId="77777777"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3286" w:type="dxa"/>
            <w:gridSpan w:val="2"/>
          </w:tcPr>
          <w:p w14:paraId="6DC46DCE" w14:textId="77777777" w:rsidR="00422FF0" w:rsidRPr="009320C8" w:rsidRDefault="00F74D87" w:rsidP="006F44A4">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422FF0" w:rsidRPr="009320C8" w14:paraId="59F50998" w14:textId="77777777" w:rsidTr="003F3D66">
        <w:trPr>
          <w:gridAfter w:val="1"/>
          <w:wAfter w:w="97" w:type="dxa"/>
          <w:trHeight w:val="270"/>
        </w:trPr>
        <w:tc>
          <w:tcPr>
            <w:tcW w:w="6216" w:type="dxa"/>
            <w:gridSpan w:val="3"/>
            <w:tcBorders>
              <w:bottom w:val="single" w:sz="4" w:space="0" w:color="auto"/>
            </w:tcBorders>
          </w:tcPr>
          <w:p w14:paraId="01CB4067" w14:textId="77777777"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3286" w:type="dxa"/>
            <w:gridSpan w:val="2"/>
            <w:tcBorders>
              <w:bottom w:val="single" w:sz="4" w:space="0" w:color="auto"/>
            </w:tcBorders>
          </w:tcPr>
          <w:p w14:paraId="6D726E0E" w14:textId="77777777" w:rsidR="00422FF0" w:rsidRPr="009320C8" w:rsidRDefault="00422FF0"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bl>
    <w:p w14:paraId="287DFC63"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61AF8511" w14:textId="77777777" w:rsidTr="003B1954">
        <w:tc>
          <w:tcPr>
            <w:tcW w:w="9468" w:type="dxa"/>
          </w:tcPr>
          <w:p w14:paraId="04483896" w14:textId="77777777" w:rsidR="00CE5ECF" w:rsidRPr="009320C8" w:rsidRDefault="00CE5ECF" w:rsidP="00CE5ECF">
            <w:pPr>
              <w:spacing w:before="120" w:after="120"/>
              <w:rPr>
                <w:rFonts w:ascii="Arial" w:hAnsi="Arial" w:cs="Arial"/>
                <w:b/>
              </w:rPr>
            </w:pPr>
            <w:r w:rsidRPr="009320C8">
              <w:rPr>
                <w:rFonts w:ascii="Arial" w:hAnsi="Arial" w:cs="Arial"/>
                <w:b/>
              </w:rPr>
              <w:lastRenderedPageBreak/>
              <w:t>ICTV-EC comments and response of the proposer:</w:t>
            </w:r>
          </w:p>
        </w:tc>
      </w:tr>
      <w:tr w:rsidR="00CE5ECF" w:rsidRPr="00C61931" w14:paraId="3F47DDE8"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2590CE52" w14:textId="77777777" w:rsidR="00CE5ECF" w:rsidRPr="00C61931" w:rsidRDefault="00CE5ECF"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Pr>
                <w:noProof/>
              </w:rPr>
              <w:t> </w:t>
            </w:r>
            <w:r>
              <w:rPr>
                <w:noProof/>
              </w:rPr>
              <w:t> </w:t>
            </w:r>
            <w:r>
              <w:rPr>
                <w:noProof/>
              </w:rPr>
              <w:t> </w:t>
            </w:r>
            <w:r>
              <w:rPr>
                <w:noProof/>
              </w:rPr>
              <w:t> </w:t>
            </w:r>
            <w:r>
              <w:rPr>
                <w:noProof/>
              </w:rPr>
              <w:t> </w:t>
            </w:r>
            <w:r w:rsidRPr="00AA3952">
              <w:fldChar w:fldCharType="end"/>
            </w:r>
          </w:p>
        </w:tc>
      </w:tr>
    </w:tbl>
    <w:p w14:paraId="4318D703" w14:textId="77777777" w:rsidR="004D236F" w:rsidRDefault="004D236F" w:rsidP="00D2300C">
      <w:pPr>
        <w:pStyle w:val="BodyTextIndent"/>
        <w:spacing w:after="120"/>
        <w:ind w:left="0" w:firstLine="0"/>
        <w:rPr>
          <w:rFonts w:ascii="Arial" w:hAnsi="Arial" w:cs="Arial"/>
          <w:b/>
          <w:color w:val="000000"/>
          <w:sz w:val="20"/>
        </w:rPr>
      </w:pPr>
    </w:p>
    <w:p w14:paraId="2AFD5DBD" w14:textId="77777777" w:rsidR="00034DE5" w:rsidRPr="009320C8" w:rsidRDefault="006B2EE7" w:rsidP="00D2300C">
      <w:pPr>
        <w:pStyle w:val="BodyTextIndent"/>
        <w:spacing w:after="120"/>
        <w:ind w:left="0" w:firstLine="0"/>
        <w:rPr>
          <w:rFonts w:ascii="Arial" w:hAnsi="Arial" w:cs="Arial"/>
          <w:color w:val="000000"/>
          <w:sz w:val="20"/>
        </w:rPr>
      </w:pPr>
      <w:r w:rsidRPr="004D236F">
        <w:rPr>
          <w:rFonts w:ascii="Arial" w:hAnsi="Arial" w:cs="Arial"/>
          <w:b/>
          <w:color w:val="000000"/>
          <w:szCs w:val="24"/>
        </w:rPr>
        <w:t xml:space="preserve">Part </w:t>
      </w:r>
      <w:r w:rsidR="00DC2ACB" w:rsidRPr="004D236F">
        <w:rPr>
          <w:rFonts w:ascii="Arial" w:hAnsi="Arial" w:cs="Arial"/>
          <w:b/>
          <w:color w:val="000000"/>
          <w:szCs w:val="24"/>
        </w:rPr>
        <w:t>2</w:t>
      </w:r>
      <w:r w:rsidR="00034DE5" w:rsidRPr="004D236F">
        <w:rPr>
          <w:rFonts w:ascii="Arial" w:hAnsi="Arial" w:cs="Arial"/>
          <w:b/>
          <w:color w:val="000000"/>
          <w:szCs w:val="24"/>
        </w:rPr>
        <w:t>:</w:t>
      </w:r>
      <w:r w:rsidR="00034DE5" w:rsidRPr="009320C8">
        <w:rPr>
          <w:rFonts w:ascii="Arial" w:hAnsi="Arial" w:cs="Arial"/>
          <w:color w:val="000000"/>
          <w:sz w:val="22"/>
          <w:szCs w:val="22"/>
        </w:rPr>
        <w:t xml:space="preserve"> </w:t>
      </w:r>
      <w:r w:rsidR="00034DE5" w:rsidRPr="009320C8">
        <w:rPr>
          <w:rFonts w:ascii="Arial" w:hAnsi="Arial" w:cs="Arial"/>
          <w:b/>
          <w:color w:val="000000"/>
          <w:sz w:val="22"/>
          <w:szCs w:val="22"/>
          <w:u w:val="single"/>
        </w:rPr>
        <w:t>NON-STANDARD</w:t>
      </w:r>
    </w:p>
    <w:p w14:paraId="5501F8B8" w14:textId="77777777" w:rsidR="00034DE5" w:rsidRPr="009320C8" w:rsidRDefault="00034DE5" w:rsidP="00034DE5">
      <w:pPr>
        <w:pStyle w:val="BodyTextIndent"/>
        <w:ind w:left="0" w:firstLine="0"/>
        <w:rPr>
          <w:rFonts w:ascii="Arial" w:hAnsi="Arial" w:cs="Arial"/>
          <w:color w:val="0000FF"/>
          <w:sz w:val="20"/>
        </w:rPr>
      </w:pPr>
      <w:r w:rsidRPr="009320C8">
        <w:rPr>
          <w:rFonts w:ascii="Arial" w:hAnsi="Arial" w:cs="Arial"/>
          <w:color w:val="0000FF"/>
          <w:sz w:val="20"/>
        </w:rPr>
        <w:t xml:space="preserve">Template for any proposal </w:t>
      </w:r>
      <w:r w:rsidR="00D62298" w:rsidRPr="009320C8">
        <w:rPr>
          <w:rFonts w:ascii="Arial" w:hAnsi="Arial" w:cs="Arial"/>
          <w:color w:val="0000FF"/>
          <w:sz w:val="20"/>
        </w:rPr>
        <w:t xml:space="preserve">regarding </w:t>
      </w:r>
      <w:r w:rsidR="00DE1FCF" w:rsidRPr="009320C8">
        <w:rPr>
          <w:rFonts w:ascii="Arial" w:hAnsi="Arial" w:cs="Arial"/>
          <w:color w:val="0000FF"/>
          <w:sz w:val="20"/>
        </w:rPr>
        <w:t xml:space="preserve">ICTV </w:t>
      </w:r>
      <w:r w:rsidR="00D62298" w:rsidRPr="009320C8">
        <w:rPr>
          <w:rFonts w:ascii="Arial" w:hAnsi="Arial" w:cs="Arial"/>
          <w:color w:val="0000FF"/>
          <w:sz w:val="20"/>
        </w:rPr>
        <w:t xml:space="preserve">procedures, rules or </w:t>
      </w:r>
      <w:r w:rsidR="00DE1FCF" w:rsidRPr="009320C8">
        <w:rPr>
          <w:rFonts w:ascii="Arial" w:hAnsi="Arial" w:cs="Arial"/>
          <w:color w:val="0000FF"/>
          <w:sz w:val="20"/>
        </w:rPr>
        <w:t>policy,</w:t>
      </w:r>
      <w:r w:rsidR="00D62298" w:rsidRPr="009320C8">
        <w:rPr>
          <w:rFonts w:ascii="Arial" w:hAnsi="Arial" w:cs="Arial"/>
          <w:color w:val="0000FF"/>
          <w:sz w:val="20"/>
        </w:rPr>
        <w:t xml:space="preserve"> </w:t>
      </w:r>
      <w:r w:rsidR="00DE1FCF" w:rsidRPr="009320C8">
        <w:rPr>
          <w:rFonts w:ascii="Arial" w:hAnsi="Arial" w:cs="Arial"/>
          <w:color w:val="0000FF"/>
          <w:sz w:val="20"/>
          <w:u w:val="single"/>
        </w:rPr>
        <w:t>not</w:t>
      </w:r>
      <w:r w:rsidR="00DE1FCF" w:rsidRPr="009320C8">
        <w:rPr>
          <w:rFonts w:ascii="Arial" w:hAnsi="Arial" w:cs="Arial"/>
          <w:color w:val="0000FF"/>
          <w:sz w:val="20"/>
        </w:rPr>
        <w:t xml:space="preserve"> </w:t>
      </w:r>
      <w:r w:rsidR="00D62298" w:rsidRPr="009320C8">
        <w:rPr>
          <w:rFonts w:ascii="Arial" w:hAnsi="Arial" w:cs="Arial"/>
          <w:color w:val="0000FF"/>
          <w:sz w:val="20"/>
        </w:rPr>
        <w:t xml:space="preserve">involving </w:t>
      </w:r>
      <w:r w:rsidR="00DE1FCF" w:rsidRPr="009320C8">
        <w:rPr>
          <w:rFonts w:ascii="Arial" w:hAnsi="Arial" w:cs="Arial"/>
          <w:color w:val="0000FF"/>
          <w:sz w:val="20"/>
        </w:rPr>
        <w:t>the creation of new taxonomy</w:t>
      </w:r>
      <w:r w:rsidR="005F4309" w:rsidRPr="009320C8">
        <w:rPr>
          <w:rFonts w:ascii="Arial" w:hAnsi="Arial" w:cs="Arial"/>
          <w:color w:val="0000FF"/>
          <w:sz w:val="20"/>
        </w:rPr>
        <w:t xml:space="preserve">. </w:t>
      </w:r>
    </w:p>
    <w:tbl>
      <w:tblPr>
        <w:tblW w:w="9468" w:type="dxa"/>
        <w:tblLook w:val="04A0" w:firstRow="1" w:lastRow="0" w:firstColumn="1" w:lastColumn="0" w:noHBand="0" w:noVBand="1"/>
      </w:tblPr>
      <w:tblGrid>
        <w:gridCol w:w="9468"/>
      </w:tblGrid>
      <w:tr w:rsidR="00034DE5" w:rsidRPr="009320C8" w14:paraId="36F197AC" w14:textId="77777777">
        <w:trPr>
          <w:tblHeader/>
        </w:trPr>
        <w:tc>
          <w:tcPr>
            <w:tcW w:w="9468" w:type="dxa"/>
          </w:tcPr>
          <w:p w14:paraId="47AF9B9C" w14:textId="77777777" w:rsidR="00034DE5" w:rsidRPr="009320C8" w:rsidRDefault="00034DE5" w:rsidP="00A11ACF">
            <w:pPr>
              <w:spacing w:before="120" w:after="120"/>
              <w:rPr>
                <w:rFonts w:ascii="Arial" w:hAnsi="Arial" w:cs="Arial"/>
                <w:b/>
              </w:rPr>
            </w:pPr>
            <w:r w:rsidRPr="009320C8">
              <w:rPr>
                <w:rFonts w:ascii="Arial" w:hAnsi="Arial" w:cs="Arial"/>
                <w:b/>
              </w:rPr>
              <w:t>Text of proposal:</w:t>
            </w:r>
          </w:p>
        </w:tc>
      </w:tr>
      <w:tr w:rsidR="00034DE5" w:rsidRPr="001E492D" w14:paraId="5DB86910" w14:textId="77777777" w:rsidTr="004F23EA">
        <w:trPr>
          <w:trHeight w:val="60"/>
        </w:trPr>
        <w:tc>
          <w:tcPr>
            <w:tcW w:w="9468" w:type="dxa"/>
            <w:tcBorders>
              <w:top w:val="single" w:sz="8" w:space="0" w:color="auto"/>
              <w:left w:val="single" w:sz="8" w:space="0" w:color="auto"/>
              <w:bottom w:val="single" w:sz="8" w:space="0" w:color="auto"/>
              <w:right w:val="single" w:sz="8" w:space="0" w:color="auto"/>
            </w:tcBorders>
          </w:tcPr>
          <w:p w14:paraId="6D547FD1" w14:textId="77777777" w:rsidR="00024051" w:rsidRPr="007F3F99" w:rsidRDefault="00024051" w:rsidP="007F3F99">
            <w:pPr>
              <w:rPr>
                <w:color w:val="000000"/>
              </w:rPr>
            </w:pPr>
          </w:p>
        </w:tc>
      </w:tr>
    </w:tbl>
    <w:p w14:paraId="06A379A3" w14:textId="77777777" w:rsidR="00991A82" w:rsidRDefault="00991A82" w:rsidP="00603CFD">
      <w:pPr>
        <w:pStyle w:val="BodyTextIndent"/>
        <w:ind w:left="0" w:firstLine="0"/>
        <w:rPr>
          <w:rFonts w:ascii="Arial" w:hAnsi="Arial" w:cs="Arial"/>
          <w:color w:val="000000"/>
          <w:sz w:val="20"/>
        </w:rPr>
      </w:pPr>
    </w:p>
    <w:p w14:paraId="487E0821" w14:textId="77777777" w:rsidR="00534EED" w:rsidRDefault="00534EED" w:rsidP="00603CFD">
      <w:pPr>
        <w:pStyle w:val="BodyTextIndent"/>
        <w:ind w:left="0" w:firstLine="0"/>
        <w:rPr>
          <w:rFonts w:ascii="Arial" w:hAnsi="Arial" w:cs="Arial"/>
          <w:color w:val="000000"/>
          <w:sz w:val="20"/>
        </w:rPr>
      </w:pPr>
    </w:p>
    <w:p w14:paraId="260AB062" w14:textId="77777777" w:rsidR="00534EED" w:rsidRDefault="00534EED" w:rsidP="00603CFD">
      <w:pPr>
        <w:pStyle w:val="BodyTextIndent"/>
        <w:ind w:left="0" w:firstLine="0"/>
        <w:rPr>
          <w:rFonts w:ascii="Arial" w:hAnsi="Arial" w:cs="Arial"/>
          <w:color w:val="000000"/>
          <w:sz w:val="20"/>
        </w:rPr>
      </w:pPr>
    </w:p>
    <w:p w14:paraId="031D63A4" w14:textId="77777777"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19843B5C" w14:textId="77777777"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1104CECF" w14:textId="77777777" w:rsidTr="00820E4D">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00E5F56C" w14:textId="56F02391" w:rsidR="009F32F7" w:rsidRPr="009320C8" w:rsidRDefault="009F32F7" w:rsidP="00820E4D">
            <w:pPr>
              <w:spacing w:before="120"/>
              <w:rPr>
                <w:rFonts w:ascii="Arial" w:hAnsi="Arial" w:cs="Arial"/>
                <w:b/>
                <w:sz w:val="22"/>
                <w:szCs w:val="22"/>
              </w:rPr>
            </w:pPr>
            <w:r w:rsidRPr="009320C8">
              <w:rPr>
                <w:rFonts w:ascii="Arial" w:hAnsi="Arial" w:cs="Arial"/>
                <w:b/>
                <w:sz w:val="22"/>
                <w:szCs w:val="22"/>
              </w:rPr>
              <w:t>Name of accompanying Excel module:</w:t>
            </w:r>
            <w:r w:rsidR="00D85228">
              <w:rPr>
                <w:rFonts w:ascii="Arial" w:hAnsi="Arial" w:cs="Arial"/>
                <w:b/>
                <w:sz w:val="22"/>
                <w:szCs w:val="22"/>
              </w:rPr>
              <w:t xml:space="preserve"> </w:t>
            </w:r>
            <w:r w:rsidR="00D85228" w:rsidRPr="00D85228">
              <w:rPr>
                <w:rFonts w:ascii="Arial" w:hAnsi="Arial" w:cs="Arial"/>
                <w:sz w:val="22"/>
                <w:szCs w:val="22"/>
              </w:rPr>
              <w:t>2019.005P.</w:t>
            </w:r>
            <w:r w:rsidR="00B70304">
              <w:rPr>
                <w:rFonts w:ascii="Arial" w:hAnsi="Arial" w:cs="Arial"/>
                <w:sz w:val="22"/>
                <w:szCs w:val="22"/>
              </w:rPr>
              <w:t>A</w:t>
            </w:r>
            <w:r w:rsidR="00D85228" w:rsidRPr="00D85228">
              <w:rPr>
                <w:rFonts w:ascii="Arial" w:hAnsi="Arial" w:cs="Arial"/>
                <w:sz w:val="22"/>
                <w:szCs w:val="22"/>
              </w:rPr>
              <w:t>.v</w:t>
            </w:r>
            <w:r w:rsidR="00E014C8">
              <w:rPr>
                <w:rFonts w:ascii="Arial" w:hAnsi="Arial" w:cs="Arial"/>
                <w:sz w:val="22"/>
                <w:szCs w:val="22"/>
              </w:rPr>
              <w:t>2</w:t>
            </w:r>
            <w:bookmarkStart w:id="0" w:name="_GoBack"/>
            <w:bookmarkEnd w:id="0"/>
            <w:r w:rsidR="00D85228" w:rsidRPr="00D85228">
              <w:rPr>
                <w:rFonts w:ascii="Arial" w:hAnsi="Arial" w:cs="Arial"/>
                <w:sz w:val="22"/>
                <w:szCs w:val="22"/>
              </w:rPr>
              <w:t>.Blunervirus_1sp</w:t>
            </w:r>
            <w:r w:rsidR="00D85228">
              <w:rPr>
                <w:rFonts w:ascii="Arial" w:hAnsi="Arial" w:cs="Arial"/>
                <w:sz w:val="22"/>
                <w:szCs w:val="22"/>
              </w:rPr>
              <w:t>.xlxs</w:t>
            </w:r>
          </w:p>
        </w:tc>
      </w:tr>
    </w:tbl>
    <w:p w14:paraId="19170605" w14:textId="77777777" w:rsidR="00D85228" w:rsidRDefault="00D85228" w:rsidP="008A612E">
      <w:pPr>
        <w:pStyle w:val="BodyTextIndent"/>
        <w:ind w:left="0" w:firstLine="0"/>
        <w:rPr>
          <w:rFonts w:ascii="Arial" w:hAnsi="Arial" w:cs="Arial"/>
          <w:b/>
          <w:color w:val="000000"/>
          <w:szCs w:val="24"/>
        </w:rPr>
      </w:pPr>
    </w:p>
    <w:p w14:paraId="5056D425" w14:textId="0293B628" w:rsidR="007F3F99" w:rsidRPr="007F3F99" w:rsidRDefault="007F3F99" w:rsidP="007F3F99">
      <w:pPr>
        <w:jc w:val="both"/>
        <w:rPr>
          <w:color w:val="000000"/>
        </w:rPr>
      </w:pPr>
      <w:r>
        <w:rPr>
          <w:color w:val="000000"/>
        </w:rPr>
        <w:t xml:space="preserve">The genus </w:t>
      </w:r>
      <w:r w:rsidRPr="00FE5D46">
        <w:rPr>
          <w:i/>
          <w:color w:val="000000"/>
        </w:rPr>
        <w:t>Bluner</w:t>
      </w:r>
      <w:r w:rsidRPr="005B5462">
        <w:rPr>
          <w:i/>
          <w:color w:val="000000"/>
        </w:rPr>
        <w:t>virus</w:t>
      </w:r>
      <w:r>
        <w:rPr>
          <w:color w:val="000000"/>
        </w:rPr>
        <w:t xml:space="preserve"> was established in 2016 and is currently represented by a single member species, </w:t>
      </w:r>
      <w:r>
        <w:rPr>
          <w:i/>
          <w:color w:val="000000"/>
        </w:rPr>
        <w:t>Blueberry necrotic ring blotch virus</w:t>
      </w:r>
      <w:r>
        <w:rPr>
          <w:color w:val="000000"/>
        </w:rPr>
        <w:t xml:space="preserve">. This genus is one of the founding taxa of the newly established family </w:t>
      </w:r>
      <w:r w:rsidRPr="00FE5D46">
        <w:rPr>
          <w:i/>
          <w:color w:val="000000"/>
        </w:rPr>
        <w:t>Kitaviridae</w:t>
      </w:r>
      <w:r>
        <w:rPr>
          <w:color w:val="000000"/>
        </w:rPr>
        <w:t>. Blueberry necrotic ring blotch virus (BNRBV) is a non-systemic pathogen of blueberry in the USA (Robinson et al. 2016). The genome is quadripartite, composed of linear, positive</w:t>
      </w:r>
      <w:r w:rsidR="00077376">
        <w:rPr>
          <w:color w:val="000000"/>
        </w:rPr>
        <w:t>-</w:t>
      </w:r>
      <w:r>
        <w:rPr>
          <w:color w:val="000000"/>
        </w:rPr>
        <w:t>sense ssRNA molecules (Quito-Avila et al. 2013). RNA1 and RNA2 each possess a single open reading frame (ORF) which encode polyproteins that cleave into replication-associated products (methyltransferase, RNA-dependent RNA polymerase, two helicases, and a protease domain). RNA3 encodes 4 or 5 ORFs of unknown function (Cantu-Iris et al. 2013; Quito-Avila et al. 2013), although one of these, p22, is homologous to similarly-sized proteins in other kitavir</w:t>
      </w:r>
      <w:r w:rsidR="0045283A">
        <w:rPr>
          <w:color w:val="000000"/>
        </w:rPr>
        <w:t>ids</w:t>
      </w:r>
      <w:r>
        <w:rPr>
          <w:color w:val="000000"/>
        </w:rPr>
        <w:t xml:space="preserve"> and putatively represents a structural protein</w:t>
      </w:r>
      <w:r w:rsidR="008B5F57">
        <w:rPr>
          <w:color w:val="000000"/>
        </w:rPr>
        <w:t xml:space="preserve"> component of the virion</w:t>
      </w:r>
      <w:r>
        <w:rPr>
          <w:color w:val="000000"/>
        </w:rPr>
        <w:t xml:space="preserve"> (</w:t>
      </w:r>
      <w:r w:rsidRPr="004C5FC6">
        <w:rPr>
          <w:color w:val="000000"/>
        </w:rPr>
        <w:t>Kuchibhatla</w:t>
      </w:r>
      <w:r>
        <w:rPr>
          <w:color w:val="000000"/>
        </w:rPr>
        <w:t xml:space="preserve"> et al. 2014). RNA4 encodes a single ORF with motifs conserved in </w:t>
      </w:r>
      <w:r w:rsidR="0045283A">
        <w:rPr>
          <w:color w:val="000000"/>
        </w:rPr>
        <w:t xml:space="preserve">the </w:t>
      </w:r>
      <w:r>
        <w:rPr>
          <w:color w:val="000000"/>
        </w:rPr>
        <w:t xml:space="preserve">3A family/30K clan of movement proteins. The 3’ termini of these RNAs were not found to be polyadenylated for one BNRBV isolate </w:t>
      </w:r>
      <w:r w:rsidR="0045283A">
        <w:rPr>
          <w:color w:val="000000"/>
        </w:rPr>
        <w:t>and</w:t>
      </w:r>
      <w:r>
        <w:rPr>
          <w:color w:val="000000"/>
        </w:rPr>
        <w:t xml:space="preserve"> had predicted stem-loop secondary structures (Quito-Avila et al. 2013), but the 3’ termini were found to be polyadenylated for the isolate BNRBV-RL (Cantu-Iris et al. 2013). At present, no species demarcation criteria exist for the genus </w:t>
      </w:r>
      <w:r>
        <w:rPr>
          <w:i/>
          <w:color w:val="000000"/>
        </w:rPr>
        <w:t>Bluner</w:t>
      </w:r>
      <w:r w:rsidRPr="00DB0E39">
        <w:rPr>
          <w:i/>
          <w:color w:val="000000"/>
        </w:rPr>
        <w:t>virus</w:t>
      </w:r>
      <w:r>
        <w:rPr>
          <w:color w:val="000000"/>
        </w:rPr>
        <w:t xml:space="preserve"> since only one species has been </w:t>
      </w:r>
      <w:r w:rsidRPr="007F3F99">
        <w:rPr>
          <w:color w:val="000000"/>
        </w:rPr>
        <w:t>characterized.</w:t>
      </w:r>
    </w:p>
    <w:p w14:paraId="39EC29D5" w14:textId="77777777" w:rsidR="00D85228" w:rsidRDefault="00D85228" w:rsidP="007F3F99">
      <w:pPr>
        <w:rPr>
          <w:b/>
        </w:rPr>
      </w:pPr>
    </w:p>
    <w:p w14:paraId="0A1AF6CD" w14:textId="7FFD77DC" w:rsidR="007F3F99" w:rsidRPr="007F3F99" w:rsidRDefault="007F3F99" w:rsidP="007F3F99">
      <w:pPr>
        <w:rPr>
          <w:b/>
        </w:rPr>
      </w:pPr>
      <w:r w:rsidRPr="007F3F99">
        <w:rPr>
          <w:b/>
        </w:rPr>
        <w:t>Tea plant necrotic ring blotch virus</w:t>
      </w:r>
    </w:p>
    <w:p w14:paraId="477ACCDF" w14:textId="4C572C92" w:rsidR="007F3F99" w:rsidRDefault="007F3F99" w:rsidP="007F3F99">
      <w:pPr>
        <w:jc w:val="both"/>
        <w:rPr>
          <w:color w:val="000000"/>
        </w:rPr>
      </w:pPr>
      <w:r w:rsidRPr="007F3F99">
        <w:rPr>
          <w:color w:val="000000"/>
        </w:rPr>
        <w:t>In 2018, a virus associated with necrotic ring blotch symptoms on tea (</w:t>
      </w:r>
      <w:r w:rsidRPr="007F3F99">
        <w:rPr>
          <w:i/>
          <w:color w:val="000000"/>
        </w:rPr>
        <w:t>Camellia sinensis</w:t>
      </w:r>
      <w:r w:rsidRPr="007F3F99">
        <w:rPr>
          <w:color w:val="000000"/>
        </w:rPr>
        <w:t>)</w:t>
      </w:r>
      <w:r>
        <w:rPr>
          <w:color w:val="000000"/>
        </w:rPr>
        <w:t xml:space="preserve"> was described </w:t>
      </w:r>
      <w:r w:rsidR="0045283A" w:rsidRPr="007F3F99">
        <w:rPr>
          <w:color w:val="000000"/>
        </w:rPr>
        <w:t>from China</w:t>
      </w:r>
      <w:r w:rsidR="0045283A">
        <w:rPr>
          <w:color w:val="000000"/>
        </w:rPr>
        <w:t xml:space="preserve"> </w:t>
      </w:r>
      <w:r>
        <w:rPr>
          <w:color w:val="000000"/>
        </w:rPr>
        <w:t xml:space="preserve">and designated </w:t>
      </w:r>
      <w:r w:rsidR="00584C61">
        <w:rPr>
          <w:color w:val="000000"/>
        </w:rPr>
        <w:t xml:space="preserve">as </w:t>
      </w:r>
      <w:r w:rsidR="00084ABB">
        <w:rPr>
          <w:color w:val="000000"/>
        </w:rPr>
        <w:t>t</w:t>
      </w:r>
      <w:r w:rsidRPr="00084ABB">
        <w:rPr>
          <w:color w:val="000000"/>
        </w:rPr>
        <w:t>ea plant necrotic ring blotch virus</w:t>
      </w:r>
      <w:r>
        <w:rPr>
          <w:color w:val="000000"/>
        </w:rPr>
        <w:t xml:space="preserve"> </w:t>
      </w:r>
      <w:r w:rsidR="008B5F57">
        <w:rPr>
          <w:color w:val="000000"/>
        </w:rPr>
        <w:t xml:space="preserve">(TPNRBV) </w:t>
      </w:r>
      <w:r>
        <w:rPr>
          <w:color w:val="000000"/>
        </w:rPr>
        <w:t xml:space="preserve">(Hao et al. 2018). The genome of a </w:t>
      </w:r>
      <w:r w:rsidR="008B5F57">
        <w:rPr>
          <w:color w:val="000000"/>
        </w:rPr>
        <w:t>TPNRBV</w:t>
      </w:r>
      <w:r w:rsidR="008B5F57" w:rsidDel="008B5F57">
        <w:rPr>
          <w:color w:val="000000"/>
        </w:rPr>
        <w:t xml:space="preserve"> </w:t>
      </w:r>
      <w:r>
        <w:rPr>
          <w:color w:val="000000"/>
        </w:rPr>
        <w:t>isolate was characterized by high-throughput sequencing and validated by conventional cDNA synthesis and sequencing. The quadripartite genome of TPNRBV is most similar to that of BNRBV-RL</w:t>
      </w:r>
      <w:r w:rsidR="0045283A">
        <w:rPr>
          <w:color w:val="000000"/>
        </w:rPr>
        <w:t>,</w:t>
      </w:r>
      <w:r>
        <w:rPr>
          <w:color w:val="000000"/>
        </w:rPr>
        <w:t xml:space="preserve"> with 3’-polyadenylated genomic RNAs and four predicted ORFs encoded by RNA3. The polyproteins encoded by RNA1 and RNA2 ha</w:t>
      </w:r>
      <w:r w:rsidR="0045283A">
        <w:rPr>
          <w:color w:val="000000"/>
        </w:rPr>
        <w:t>ve</w:t>
      </w:r>
      <w:r>
        <w:rPr>
          <w:color w:val="000000"/>
        </w:rPr>
        <w:t xml:space="preserve"> 22.6 and 30.9% amino acid identity with homologs encoded by BNRBV, respectively. Putative proteins encoded by RNA3 of TPNRBV and BNRBV share between 10.6 and 26.5% amino acid identity, and the 30K movement proteins </w:t>
      </w:r>
      <w:r w:rsidR="0045283A">
        <w:rPr>
          <w:color w:val="000000"/>
        </w:rPr>
        <w:t>a</w:t>
      </w:r>
      <w:r>
        <w:rPr>
          <w:color w:val="000000"/>
        </w:rPr>
        <w:t>re 37.3% identical (Hao et al. 2018). Transmission electron microscopy (TEM) revealed the presence of cytoplasmic spherical particles ~85</w:t>
      </w:r>
      <w:r w:rsidR="004C2104">
        <w:rPr>
          <w:color w:val="000000"/>
        </w:rPr>
        <w:t xml:space="preserve"> </w:t>
      </w:r>
      <w:r>
        <w:rPr>
          <w:color w:val="000000"/>
        </w:rPr>
        <w:t>nm in diameter associated with virus infection (no published TEM work has been conducted on BN</w:t>
      </w:r>
      <w:r w:rsidR="000F06E6">
        <w:rPr>
          <w:color w:val="000000"/>
        </w:rPr>
        <w:t>R</w:t>
      </w:r>
      <w:r>
        <w:rPr>
          <w:color w:val="000000"/>
        </w:rPr>
        <w:t xml:space="preserve">BV, so its virion structure remains unknown). RT-PCR-based detection assays could detect all four genomic RNA sequences in both symptomatic and asymptomatic tissues, indicating systemic movement. </w:t>
      </w:r>
      <w:r>
        <w:rPr>
          <w:color w:val="000000"/>
        </w:rPr>
        <w:lastRenderedPageBreak/>
        <w:t xml:space="preserve">Based on these results, </w:t>
      </w:r>
      <w:r w:rsidR="004C2104">
        <w:rPr>
          <w:color w:val="000000"/>
        </w:rPr>
        <w:t>t</w:t>
      </w:r>
      <w:r>
        <w:rPr>
          <w:color w:val="000000"/>
        </w:rPr>
        <w:t xml:space="preserve">ea plant necrotic ring blotch virus </w:t>
      </w:r>
      <w:r w:rsidR="00AC20AE">
        <w:rPr>
          <w:color w:val="000000"/>
        </w:rPr>
        <w:t xml:space="preserve">is </w:t>
      </w:r>
      <w:r>
        <w:rPr>
          <w:color w:val="000000"/>
        </w:rPr>
        <w:t xml:space="preserve">proposed </w:t>
      </w:r>
      <w:r w:rsidR="00AC20AE">
        <w:rPr>
          <w:color w:val="000000"/>
        </w:rPr>
        <w:t>as a member of</w:t>
      </w:r>
      <w:r>
        <w:rPr>
          <w:color w:val="000000"/>
        </w:rPr>
        <w:t xml:space="preserve"> a new species in the genus </w:t>
      </w:r>
      <w:r w:rsidRPr="00847250">
        <w:rPr>
          <w:i/>
          <w:color w:val="000000"/>
        </w:rPr>
        <w:t>Blunervirus</w:t>
      </w:r>
      <w:r w:rsidR="00AC20AE">
        <w:rPr>
          <w:color w:val="000000"/>
        </w:rPr>
        <w:t xml:space="preserve">, named </w:t>
      </w:r>
      <w:r w:rsidR="00AC20AE" w:rsidRPr="00AC20AE">
        <w:rPr>
          <w:i/>
          <w:color w:val="000000"/>
        </w:rPr>
        <w:t>Tea plant necrotic ring blotch virus</w:t>
      </w:r>
      <w:r>
        <w:rPr>
          <w:color w:val="000000"/>
        </w:rPr>
        <w:t>.</w:t>
      </w:r>
    </w:p>
    <w:p w14:paraId="4D125BE8" w14:textId="77777777" w:rsidR="007F3F99" w:rsidRDefault="007F3F99" w:rsidP="007F3F99">
      <w:pPr>
        <w:jc w:val="both"/>
        <w:rPr>
          <w:color w:val="000000"/>
        </w:rPr>
      </w:pPr>
    </w:p>
    <w:p w14:paraId="545CA567" w14:textId="77777777" w:rsidR="007F3F99" w:rsidRPr="00792F97" w:rsidRDefault="007F3F99" w:rsidP="007F3F99">
      <w:pPr>
        <w:jc w:val="both"/>
        <w:rPr>
          <w:b/>
          <w:color w:val="000000"/>
        </w:rPr>
      </w:pPr>
      <w:r>
        <w:rPr>
          <w:b/>
          <w:color w:val="000000"/>
        </w:rPr>
        <w:t>Proposed s</w:t>
      </w:r>
      <w:r w:rsidRPr="00792F97">
        <w:rPr>
          <w:b/>
          <w:color w:val="000000"/>
        </w:rPr>
        <w:t xml:space="preserve">pecies demarcation criteria </w:t>
      </w:r>
      <w:r>
        <w:rPr>
          <w:b/>
          <w:color w:val="000000"/>
        </w:rPr>
        <w:t>for</w:t>
      </w:r>
      <w:r w:rsidRPr="00792F97">
        <w:rPr>
          <w:b/>
          <w:color w:val="000000"/>
        </w:rPr>
        <w:t xml:space="preserve"> the genus </w:t>
      </w:r>
      <w:r>
        <w:rPr>
          <w:b/>
          <w:i/>
          <w:color w:val="000000"/>
        </w:rPr>
        <w:t>Blunervirus</w:t>
      </w:r>
    </w:p>
    <w:p w14:paraId="01423D42" w14:textId="06064BA2" w:rsidR="007F3F99" w:rsidRDefault="007F3F99" w:rsidP="007F3F99">
      <w:pPr>
        <w:jc w:val="both"/>
        <w:rPr>
          <w:color w:val="000000"/>
        </w:rPr>
      </w:pPr>
      <w:r>
        <w:rPr>
          <w:color w:val="000000"/>
        </w:rPr>
        <w:t xml:space="preserve">Based on the discovery of a second putative member of the genus </w:t>
      </w:r>
      <w:r>
        <w:rPr>
          <w:i/>
          <w:color w:val="000000"/>
        </w:rPr>
        <w:t>Blunervirus</w:t>
      </w:r>
      <w:r w:rsidR="00584C61">
        <w:rPr>
          <w:color w:val="000000"/>
        </w:rPr>
        <w:t>,</w:t>
      </w:r>
      <w:r>
        <w:rPr>
          <w:color w:val="000000"/>
        </w:rPr>
        <w:t xml:space="preserve"> we propose th</w:t>
      </w:r>
      <w:r w:rsidR="00C027B1">
        <w:rPr>
          <w:color w:val="000000"/>
        </w:rPr>
        <w:t xml:space="preserve">at new species in the genus must be distinct in at least two of the </w:t>
      </w:r>
      <w:r>
        <w:rPr>
          <w:color w:val="000000"/>
        </w:rPr>
        <w:t>following species demarcation criteria:</w:t>
      </w:r>
    </w:p>
    <w:p w14:paraId="6534C279" w14:textId="3A90465E" w:rsidR="007F3F99" w:rsidRPr="00792F97" w:rsidRDefault="00B11144" w:rsidP="007F3F99">
      <w:pPr>
        <w:numPr>
          <w:ilvl w:val="0"/>
          <w:numId w:val="25"/>
        </w:numPr>
        <w:jc w:val="both"/>
        <w:rPr>
          <w:b/>
        </w:rPr>
      </w:pPr>
      <w:r>
        <w:t>The e</w:t>
      </w:r>
      <w:r w:rsidR="007F3F99">
        <w:t xml:space="preserve">xtent of </w:t>
      </w:r>
      <w:r>
        <w:t xml:space="preserve">the </w:t>
      </w:r>
      <w:r w:rsidR="007F3F99">
        <w:t>serological relationship as determined by immunodiffusion and/or ELISA</w:t>
      </w:r>
    </w:p>
    <w:p w14:paraId="34159053" w14:textId="77777777" w:rsidR="007F3F99" w:rsidRPr="00792F97" w:rsidRDefault="007F3F99" w:rsidP="007F3F99">
      <w:pPr>
        <w:numPr>
          <w:ilvl w:val="0"/>
          <w:numId w:val="25"/>
        </w:numPr>
        <w:jc w:val="both"/>
        <w:rPr>
          <w:b/>
        </w:rPr>
      </w:pPr>
      <w:r>
        <w:t>Less than 75% aa sequence identity for the polyprotein</w:t>
      </w:r>
    </w:p>
    <w:p w14:paraId="3A4E8277" w14:textId="77777777" w:rsidR="007F3F99" w:rsidRPr="00152E6E" w:rsidRDefault="007F3F99" w:rsidP="007F3F99">
      <w:pPr>
        <w:numPr>
          <w:ilvl w:val="0"/>
          <w:numId w:val="25"/>
        </w:numPr>
        <w:jc w:val="both"/>
        <w:rPr>
          <w:b/>
        </w:rPr>
      </w:pPr>
      <w:r>
        <w:t>Natural host range</w:t>
      </w:r>
    </w:p>
    <w:p w14:paraId="70EFDF8D" w14:textId="4BE846AF" w:rsidR="007F3F99" w:rsidRPr="0046435D" w:rsidRDefault="00530CE7" w:rsidP="007F3F99">
      <w:pPr>
        <w:numPr>
          <w:ilvl w:val="0"/>
          <w:numId w:val="25"/>
        </w:numPr>
        <w:jc w:val="both"/>
        <w:rPr>
          <w:b/>
        </w:rPr>
      </w:pPr>
      <w:r>
        <w:t xml:space="preserve">Experimental </w:t>
      </w:r>
      <w:r w:rsidR="007F3F99">
        <w:t xml:space="preserve">host range </w:t>
      </w:r>
      <w:r w:rsidR="007D0576">
        <w:t xml:space="preserve">symptom </w:t>
      </w:r>
      <w:r w:rsidR="007F3F99">
        <w:t>reactions</w:t>
      </w:r>
    </w:p>
    <w:p w14:paraId="3D6019A3" w14:textId="77777777" w:rsidR="007F3F99" w:rsidRDefault="007F3F99" w:rsidP="007F3F99">
      <w:pPr>
        <w:jc w:val="both"/>
      </w:pPr>
    </w:p>
    <w:p w14:paraId="064EEEC3" w14:textId="7C88998D" w:rsidR="00F7059D" w:rsidRDefault="007F3F99" w:rsidP="007F3F99">
      <w:pPr>
        <w:rPr>
          <w:i/>
        </w:rPr>
      </w:pPr>
      <w:r>
        <w:t>With the limited amino acid sequence identity between TPN</w:t>
      </w:r>
      <w:r w:rsidR="000F06E6">
        <w:t>R</w:t>
      </w:r>
      <w:r>
        <w:t>BV and BN</w:t>
      </w:r>
      <w:r w:rsidR="000F06E6">
        <w:t>R</w:t>
      </w:r>
      <w:r>
        <w:t xml:space="preserve">BV, natural infection of different host plant species, and </w:t>
      </w:r>
      <w:r w:rsidR="007D0576">
        <w:t xml:space="preserve">a </w:t>
      </w:r>
      <w:r>
        <w:t xml:space="preserve">difference in </w:t>
      </w:r>
      <w:r w:rsidR="007D0576">
        <w:t xml:space="preserve">the </w:t>
      </w:r>
      <w:r>
        <w:t xml:space="preserve">ability to move systemically in their natural host, we propose that </w:t>
      </w:r>
      <w:r w:rsidR="004C2104">
        <w:rPr>
          <w:color w:val="000000"/>
        </w:rPr>
        <w:t>t</w:t>
      </w:r>
      <w:r>
        <w:rPr>
          <w:color w:val="000000"/>
        </w:rPr>
        <w:t>ea plant necrotic ring blotch virus</w:t>
      </w:r>
      <w:r>
        <w:t xml:space="preserve"> represents a new </w:t>
      </w:r>
      <w:r w:rsidR="000B0A04">
        <w:t>species</w:t>
      </w:r>
      <w:r>
        <w:t xml:space="preserve"> of the genus </w:t>
      </w:r>
      <w:r w:rsidRPr="007F3F99">
        <w:rPr>
          <w:i/>
        </w:rPr>
        <w:t>Bluner</w:t>
      </w:r>
      <w:r w:rsidRPr="0046435D">
        <w:rPr>
          <w:i/>
        </w:rPr>
        <w:t>virus</w:t>
      </w:r>
      <w:r>
        <w:rPr>
          <w:i/>
        </w:rPr>
        <w:t>.</w:t>
      </w:r>
    </w:p>
    <w:p w14:paraId="1D2A538F" w14:textId="786ACBF8" w:rsidR="00D85228" w:rsidRDefault="00D85228">
      <w:pPr>
        <w:rPr>
          <w:i/>
        </w:rPr>
      </w:pPr>
      <w:r>
        <w:rPr>
          <w:i/>
        </w:rPr>
        <w:br w:type="page"/>
      </w:r>
    </w:p>
    <w:p w14:paraId="341FEA45" w14:textId="77777777" w:rsidR="00F7059D" w:rsidRDefault="00F7059D" w:rsidP="007F3F99">
      <w:pPr>
        <w:rPr>
          <w:i/>
        </w:rPr>
      </w:pPr>
    </w:p>
    <w:p w14:paraId="4FD9B73D" w14:textId="77777777" w:rsidR="00E75AA4" w:rsidRDefault="00A36913" w:rsidP="00AC0E72">
      <w:pPr>
        <w:rPr>
          <w:lang w:val="en-GB"/>
        </w:rPr>
      </w:pPr>
      <w:r>
        <w:rPr>
          <w:noProof/>
          <w:lang w:val="it-IT" w:eastAsia="it-IT"/>
        </w:rPr>
        <w:drawing>
          <wp:inline distT="0" distB="0" distL="0" distR="0" wp14:anchorId="709A3CD9" wp14:editId="5B41F8D8">
            <wp:extent cx="5295900" cy="240697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57158" cy="2434814"/>
                    </a:xfrm>
                    <a:prstGeom prst="rect">
                      <a:avLst/>
                    </a:prstGeom>
                    <a:noFill/>
                    <a:ln>
                      <a:noFill/>
                    </a:ln>
                  </pic:spPr>
                </pic:pic>
              </a:graphicData>
            </a:graphic>
          </wp:inline>
        </w:drawing>
      </w:r>
    </w:p>
    <w:p w14:paraId="6E576E22" w14:textId="474280D3" w:rsidR="00A36913" w:rsidRDefault="00A36913" w:rsidP="00AC0E72">
      <w:pPr>
        <w:rPr>
          <w:lang w:val="en-GB"/>
        </w:rPr>
      </w:pPr>
      <w:r w:rsidRPr="000B0A04">
        <w:rPr>
          <w:b/>
          <w:lang w:val="en-GB"/>
        </w:rPr>
        <w:t xml:space="preserve">Figure 1. </w:t>
      </w:r>
      <w:r>
        <w:rPr>
          <w:lang w:val="en-GB"/>
        </w:rPr>
        <w:t xml:space="preserve">Phylogenetic placement of </w:t>
      </w:r>
      <w:r w:rsidR="004C2104">
        <w:rPr>
          <w:lang w:val="en-GB"/>
        </w:rPr>
        <w:t>t</w:t>
      </w:r>
      <w:r>
        <w:rPr>
          <w:lang w:val="en-GB"/>
        </w:rPr>
        <w:t xml:space="preserve">ea plant necrotic ring blotch virus with current members of the family </w:t>
      </w:r>
      <w:r w:rsidRPr="00A36913">
        <w:rPr>
          <w:i/>
          <w:lang w:val="en-GB"/>
        </w:rPr>
        <w:t>Kitaviridae</w:t>
      </w:r>
      <w:r>
        <w:rPr>
          <w:lang w:val="en-GB"/>
        </w:rPr>
        <w:t xml:space="preserve"> using the RNA-dependent RNA polymerase amino acid sequence in a neighbour-joining algorithm. </w:t>
      </w:r>
      <w:r w:rsidRPr="00204BDA">
        <w:rPr>
          <w:i/>
          <w:lang w:val="en-GB"/>
        </w:rPr>
        <w:t>Tobacco mosaic virus</w:t>
      </w:r>
      <w:r>
        <w:rPr>
          <w:lang w:val="en-GB"/>
        </w:rPr>
        <w:t xml:space="preserve"> represents a phylogenetic outgroup. Node numbers indicate branch support following 1000 bootstrap replications. </w:t>
      </w:r>
      <w:r w:rsidR="007D0576">
        <w:rPr>
          <w:lang w:val="en-GB"/>
        </w:rPr>
        <w:t>The s</w:t>
      </w:r>
      <w:r>
        <w:rPr>
          <w:lang w:val="en-GB"/>
        </w:rPr>
        <w:t xml:space="preserve">cale </w:t>
      </w:r>
      <w:r w:rsidR="000B0A04">
        <w:rPr>
          <w:lang w:val="en-GB"/>
        </w:rPr>
        <w:t xml:space="preserve">bar </w:t>
      </w:r>
      <w:r>
        <w:rPr>
          <w:lang w:val="en-GB"/>
        </w:rPr>
        <w:t>represents the number of substitutions per given branch length.</w:t>
      </w:r>
    </w:p>
    <w:p w14:paraId="2B28F96D" w14:textId="7767361F" w:rsidR="00A36913" w:rsidRDefault="00A36913" w:rsidP="00AC0E72">
      <w:pPr>
        <w:rPr>
          <w:lang w:val="en-GB"/>
        </w:rPr>
      </w:pPr>
    </w:p>
    <w:p w14:paraId="4D943CB8" w14:textId="77777777" w:rsidR="00D85228" w:rsidRDefault="00D85228" w:rsidP="00AC0E72">
      <w:pPr>
        <w:rPr>
          <w:lang w:val="en-GB"/>
        </w:rPr>
      </w:pPr>
    </w:p>
    <w:p w14:paraId="34998516" w14:textId="77777777" w:rsidR="00A36913" w:rsidRDefault="00A36913" w:rsidP="00AC0E72">
      <w:pPr>
        <w:rPr>
          <w:lang w:val="en-GB"/>
        </w:rPr>
      </w:pPr>
    </w:p>
    <w:p w14:paraId="009364C7" w14:textId="77777777" w:rsidR="00AC0E72" w:rsidRDefault="000F06E6" w:rsidP="00AC0E72">
      <w:pPr>
        <w:rPr>
          <w:lang w:val="en-GB"/>
        </w:rPr>
      </w:pPr>
      <w:r>
        <w:rPr>
          <w:noProof/>
          <w:lang w:val="it-IT" w:eastAsia="it-IT"/>
        </w:rPr>
        <w:drawing>
          <wp:inline distT="0" distB="0" distL="0" distR="0" wp14:anchorId="43C3E5BE" wp14:editId="4D518E47">
            <wp:extent cx="2847975" cy="3331993"/>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enome organization.tif"/>
                    <pic:cNvPicPr/>
                  </pic:nvPicPr>
                  <pic:blipFill rotWithShape="1">
                    <a:blip r:embed="rId11"/>
                    <a:srcRect r="23203" b="49461"/>
                    <a:stretch/>
                  </pic:blipFill>
                  <pic:spPr bwMode="auto">
                    <a:xfrm>
                      <a:off x="0" y="0"/>
                      <a:ext cx="2874963" cy="3363567"/>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318DDA38" w14:textId="77777777" w:rsidR="009320C8" w:rsidRDefault="009320C8" w:rsidP="00AC0E72">
      <w:pPr>
        <w:rPr>
          <w:lang w:val="en-GB"/>
        </w:rPr>
      </w:pPr>
    </w:p>
    <w:p w14:paraId="29F96B77" w14:textId="142B5384" w:rsidR="009D6186" w:rsidRDefault="000F06E6" w:rsidP="00AC0E72">
      <w:r w:rsidRPr="000B0A04">
        <w:rPr>
          <w:b/>
          <w:lang w:val="en-GB"/>
        </w:rPr>
        <w:t xml:space="preserve">Figure </w:t>
      </w:r>
      <w:r w:rsidR="00A36913" w:rsidRPr="000B0A04">
        <w:rPr>
          <w:b/>
          <w:lang w:val="en-GB"/>
        </w:rPr>
        <w:t>2</w:t>
      </w:r>
      <w:r w:rsidRPr="000B0A04">
        <w:rPr>
          <w:b/>
          <w:lang w:val="en-GB"/>
        </w:rPr>
        <w:t>.</w:t>
      </w:r>
      <w:r>
        <w:rPr>
          <w:lang w:val="en-GB"/>
        </w:rPr>
        <w:t xml:space="preserve"> </w:t>
      </w:r>
      <w:r w:rsidR="003765C4">
        <w:rPr>
          <w:lang w:val="en-GB"/>
        </w:rPr>
        <w:t>Schematic g</w:t>
      </w:r>
      <w:r>
        <w:rPr>
          <w:lang w:val="en-GB"/>
        </w:rPr>
        <w:t xml:space="preserve">enome organization of </w:t>
      </w:r>
      <w:r w:rsidR="009D6186">
        <w:rPr>
          <w:lang w:val="en-GB"/>
        </w:rPr>
        <w:t xml:space="preserve">the RL isolateof </w:t>
      </w:r>
      <w:r w:rsidR="00AC20AE">
        <w:rPr>
          <w:lang w:val="en-GB"/>
        </w:rPr>
        <w:t>b</w:t>
      </w:r>
      <w:r w:rsidR="00DB5010" w:rsidRPr="00AC20AE">
        <w:rPr>
          <w:lang w:val="en-GB"/>
        </w:rPr>
        <w:t>lueberry necrotic ring blotch virus</w:t>
      </w:r>
      <w:r w:rsidR="000B0A04">
        <w:rPr>
          <w:lang w:val="en-GB"/>
        </w:rPr>
        <w:t xml:space="preserve"> (BNRBV-RL)</w:t>
      </w:r>
      <w:r w:rsidR="00DB5010">
        <w:rPr>
          <w:lang w:val="en-GB"/>
        </w:rPr>
        <w:t xml:space="preserve">, </w:t>
      </w:r>
      <w:r w:rsidR="009D6186">
        <w:rPr>
          <w:lang w:val="en-GB"/>
        </w:rPr>
        <w:t xml:space="preserve">the type </w:t>
      </w:r>
      <w:r w:rsidR="00AC20AE">
        <w:rPr>
          <w:lang w:val="en-GB"/>
        </w:rPr>
        <w:t>member</w:t>
      </w:r>
      <w:r w:rsidR="009D6186">
        <w:rPr>
          <w:lang w:val="en-GB"/>
        </w:rPr>
        <w:t xml:space="preserve"> of the genus </w:t>
      </w:r>
      <w:r w:rsidR="009D6186" w:rsidRPr="009D6186">
        <w:rPr>
          <w:i/>
          <w:lang w:val="en-GB"/>
        </w:rPr>
        <w:t>Blunervirus</w:t>
      </w:r>
      <w:r w:rsidR="009D6186">
        <w:rPr>
          <w:lang w:val="en-GB"/>
        </w:rPr>
        <w:t xml:space="preserve">, and </w:t>
      </w:r>
      <w:r w:rsidR="00DB5010">
        <w:rPr>
          <w:lang w:val="en-GB"/>
        </w:rPr>
        <w:t>t</w:t>
      </w:r>
      <w:r>
        <w:rPr>
          <w:lang w:val="en-GB"/>
        </w:rPr>
        <w:t xml:space="preserve">ea plant necrotic ring blotch virus (TPNRBV), a </w:t>
      </w:r>
      <w:r w:rsidR="003765C4">
        <w:rPr>
          <w:lang w:val="en-GB"/>
        </w:rPr>
        <w:t xml:space="preserve">newly </w:t>
      </w:r>
      <w:r>
        <w:rPr>
          <w:lang w:val="en-GB"/>
        </w:rPr>
        <w:t>proposed member of the</w:t>
      </w:r>
      <w:r w:rsidR="008B4195">
        <w:rPr>
          <w:lang w:val="en-GB"/>
        </w:rPr>
        <w:t xml:space="preserve"> same</w:t>
      </w:r>
      <w:r>
        <w:rPr>
          <w:lang w:val="en-GB"/>
        </w:rPr>
        <w:t xml:space="preserve"> genus</w:t>
      </w:r>
      <w:r w:rsidR="009D6186">
        <w:rPr>
          <w:lang w:val="en-GB"/>
        </w:rPr>
        <w:t>. Boxes represent open reading frames.</w:t>
      </w:r>
      <w:r w:rsidR="009D6186">
        <w:t xml:space="preserve"> Boxes are labeled with either the predicted molecular weight (kDa) of the protein product or its function: MTR, methyltransferase; C-PRO, cysteine-like protease; HEL, helicase; RdRp, RNA-dependent RNA polymerase; and MP, movement protein.</w:t>
      </w:r>
    </w:p>
    <w:p w14:paraId="6EF681CF" w14:textId="340DB469" w:rsidR="00C027B1" w:rsidRDefault="00C027B1" w:rsidP="00AC0E72"/>
    <w:p w14:paraId="0CCEE66E" w14:textId="77777777" w:rsidR="00D85228" w:rsidRDefault="00D85228" w:rsidP="00AC0E72"/>
    <w:tbl>
      <w:tblPr>
        <w:tblW w:w="9228" w:type="dxa"/>
        <w:tblLook w:val="04A0" w:firstRow="1" w:lastRow="0" w:firstColumn="1" w:lastColumn="0" w:noHBand="0" w:noVBand="1"/>
      </w:tblPr>
      <w:tblGrid>
        <w:gridCol w:w="9228"/>
      </w:tblGrid>
      <w:tr w:rsidR="00AA601F" w:rsidRPr="001E492D" w14:paraId="5F277529" w14:textId="77777777" w:rsidTr="00820E4D">
        <w:trPr>
          <w:tblHeader/>
        </w:trPr>
        <w:tc>
          <w:tcPr>
            <w:tcW w:w="9228" w:type="dxa"/>
          </w:tcPr>
          <w:p w14:paraId="01DEE5ED" w14:textId="476B389A" w:rsidR="00AA601F" w:rsidRPr="009320C8" w:rsidRDefault="009D6186" w:rsidP="00820E4D">
            <w:pPr>
              <w:spacing w:after="120"/>
              <w:rPr>
                <w:rFonts w:ascii="Arial" w:hAnsi="Arial" w:cs="Arial"/>
                <w:b/>
              </w:rPr>
            </w:pPr>
            <w:r>
              <w:lastRenderedPageBreak/>
              <w:t xml:space="preserve"> </w:t>
            </w:r>
            <w:r w:rsidR="00AA601F" w:rsidRPr="009320C8">
              <w:rPr>
                <w:rFonts w:ascii="Arial" w:hAnsi="Arial" w:cs="Arial"/>
                <w:b/>
              </w:rPr>
              <w:t>References</w:t>
            </w:r>
          </w:p>
        </w:tc>
      </w:tr>
      <w:tr w:rsidR="00AA601F" w:rsidRPr="00C61931" w14:paraId="2C830ED5" w14:textId="77777777" w:rsidTr="00820E4D">
        <w:trPr>
          <w:trHeight w:val="860"/>
        </w:trPr>
        <w:tc>
          <w:tcPr>
            <w:tcW w:w="9228" w:type="dxa"/>
            <w:tcBorders>
              <w:top w:val="single" w:sz="8" w:space="0" w:color="auto"/>
              <w:left w:val="single" w:sz="8" w:space="0" w:color="auto"/>
              <w:bottom w:val="single" w:sz="8" w:space="0" w:color="auto"/>
              <w:right w:val="single" w:sz="8" w:space="0" w:color="auto"/>
            </w:tcBorders>
          </w:tcPr>
          <w:p w14:paraId="07C68B5B" w14:textId="77777777" w:rsidR="004C5FC6" w:rsidRDefault="00E5518D" w:rsidP="00D85228">
            <w:pPr>
              <w:pStyle w:val="BodyTextIndent"/>
              <w:ind w:left="318" w:hanging="318"/>
              <w:rPr>
                <w:rFonts w:ascii="Times New Roman" w:hAnsi="Times New Roman"/>
                <w:color w:val="000000"/>
              </w:rPr>
            </w:pPr>
            <w:r>
              <w:rPr>
                <w:rFonts w:ascii="Times New Roman" w:hAnsi="Times New Roman"/>
                <w:color w:val="000000"/>
              </w:rPr>
              <w:t>Cantu-Iris, M., Harmon, P.F., Londoño, A., and Polston, J.E. 2013. A variant of blueberry necrotic ring blotch virus associated with red lesions in blueberry. Archives of Virology 158:2197-2200</w:t>
            </w:r>
          </w:p>
          <w:p w14:paraId="66DCC3ED" w14:textId="77777777" w:rsidR="004C5FC6" w:rsidRDefault="004C5FC6" w:rsidP="00D85228">
            <w:pPr>
              <w:pStyle w:val="BodyTextIndent"/>
              <w:ind w:left="318" w:hanging="318"/>
              <w:rPr>
                <w:rFonts w:ascii="Times New Roman" w:hAnsi="Times New Roman"/>
                <w:color w:val="000000"/>
              </w:rPr>
            </w:pPr>
            <w:r>
              <w:rPr>
                <w:rFonts w:ascii="Times New Roman" w:hAnsi="Times New Roman"/>
                <w:color w:val="000000"/>
              </w:rPr>
              <w:t>Hao, X., Zhang, W., Zhao, F., Liu, Y., Qian, W., Wang, Y., Wang, L., Zeng, J., Yang, Y., and Wang, X. 2018. Discovery of plant viruses from tea plant (</w:t>
            </w:r>
            <w:r w:rsidRPr="004C5FC6">
              <w:rPr>
                <w:rFonts w:ascii="Times New Roman" w:hAnsi="Times New Roman"/>
                <w:i/>
                <w:color w:val="000000"/>
              </w:rPr>
              <w:t>Camellia sinensis</w:t>
            </w:r>
            <w:r>
              <w:rPr>
                <w:rFonts w:ascii="Times New Roman" w:hAnsi="Times New Roman"/>
                <w:color w:val="000000"/>
              </w:rPr>
              <w:t xml:space="preserve"> (L.) O. Kuntze) by metagenomic sequencing. Frontiers in Microbiology 9:2175</w:t>
            </w:r>
          </w:p>
          <w:p w14:paraId="3E5538D5" w14:textId="77777777" w:rsidR="004C5FC6" w:rsidRDefault="004C5FC6" w:rsidP="00D85228">
            <w:pPr>
              <w:pStyle w:val="BodyTextIndent"/>
              <w:ind w:left="318" w:hanging="318"/>
              <w:rPr>
                <w:rFonts w:ascii="Times New Roman" w:hAnsi="Times New Roman"/>
                <w:color w:val="000000"/>
              </w:rPr>
            </w:pPr>
            <w:r w:rsidRPr="004C5FC6">
              <w:rPr>
                <w:rFonts w:ascii="Times New Roman" w:hAnsi="Times New Roman"/>
                <w:color w:val="000000"/>
              </w:rPr>
              <w:t>Kuchibhatla</w:t>
            </w:r>
            <w:r>
              <w:rPr>
                <w:rFonts w:ascii="Times New Roman" w:hAnsi="Times New Roman"/>
                <w:color w:val="000000"/>
              </w:rPr>
              <w:t>,</w:t>
            </w:r>
            <w:r w:rsidRPr="004C5FC6">
              <w:rPr>
                <w:rFonts w:ascii="Times New Roman" w:hAnsi="Times New Roman"/>
                <w:color w:val="000000"/>
              </w:rPr>
              <w:t xml:space="preserve"> D</w:t>
            </w:r>
            <w:r>
              <w:rPr>
                <w:rFonts w:ascii="Times New Roman" w:hAnsi="Times New Roman"/>
                <w:color w:val="000000"/>
              </w:rPr>
              <w:t>.</w:t>
            </w:r>
            <w:r w:rsidRPr="004C5FC6">
              <w:rPr>
                <w:rFonts w:ascii="Times New Roman" w:hAnsi="Times New Roman"/>
                <w:color w:val="000000"/>
              </w:rPr>
              <w:t>B</w:t>
            </w:r>
            <w:r>
              <w:rPr>
                <w:rFonts w:ascii="Times New Roman" w:hAnsi="Times New Roman"/>
                <w:color w:val="000000"/>
              </w:rPr>
              <w:t>.</w:t>
            </w:r>
            <w:r w:rsidRPr="004C5FC6">
              <w:rPr>
                <w:rFonts w:ascii="Times New Roman" w:hAnsi="Times New Roman"/>
                <w:color w:val="000000"/>
              </w:rPr>
              <w:t>, Sherman</w:t>
            </w:r>
            <w:r>
              <w:rPr>
                <w:rFonts w:ascii="Times New Roman" w:hAnsi="Times New Roman"/>
                <w:color w:val="000000"/>
              </w:rPr>
              <w:t>,</w:t>
            </w:r>
            <w:r w:rsidRPr="004C5FC6">
              <w:rPr>
                <w:rFonts w:ascii="Times New Roman" w:hAnsi="Times New Roman"/>
                <w:color w:val="000000"/>
              </w:rPr>
              <w:t xml:space="preserve"> W</w:t>
            </w:r>
            <w:r>
              <w:rPr>
                <w:rFonts w:ascii="Times New Roman" w:hAnsi="Times New Roman"/>
                <w:color w:val="000000"/>
              </w:rPr>
              <w:t>.</w:t>
            </w:r>
            <w:r w:rsidRPr="004C5FC6">
              <w:rPr>
                <w:rFonts w:ascii="Times New Roman" w:hAnsi="Times New Roman"/>
                <w:color w:val="000000"/>
              </w:rPr>
              <w:t>A</w:t>
            </w:r>
            <w:r>
              <w:rPr>
                <w:rFonts w:ascii="Times New Roman" w:hAnsi="Times New Roman"/>
                <w:color w:val="000000"/>
              </w:rPr>
              <w:t>.</w:t>
            </w:r>
            <w:r w:rsidRPr="004C5FC6">
              <w:rPr>
                <w:rFonts w:ascii="Times New Roman" w:hAnsi="Times New Roman"/>
                <w:color w:val="000000"/>
              </w:rPr>
              <w:t>, Chung</w:t>
            </w:r>
            <w:r>
              <w:rPr>
                <w:rFonts w:ascii="Times New Roman" w:hAnsi="Times New Roman"/>
                <w:color w:val="000000"/>
              </w:rPr>
              <w:t>,</w:t>
            </w:r>
            <w:r w:rsidRPr="004C5FC6">
              <w:rPr>
                <w:rFonts w:ascii="Times New Roman" w:hAnsi="Times New Roman"/>
                <w:color w:val="000000"/>
              </w:rPr>
              <w:t xml:space="preserve"> B</w:t>
            </w:r>
            <w:r>
              <w:rPr>
                <w:rFonts w:ascii="Times New Roman" w:hAnsi="Times New Roman"/>
                <w:color w:val="000000"/>
              </w:rPr>
              <w:t>.</w:t>
            </w:r>
            <w:r w:rsidRPr="004C5FC6">
              <w:rPr>
                <w:rFonts w:ascii="Times New Roman" w:hAnsi="Times New Roman"/>
                <w:color w:val="000000"/>
              </w:rPr>
              <w:t>Y</w:t>
            </w:r>
            <w:r>
              <w:rPr>
                <w:rFonts w:ascii="Times New Roman" w:hAnsi="Times New Roman"/>
                <w:color w:val="000000"/>
              </w:rPr>
              <w:t>.</w:t>
            </w:r>
            <w:r w:rsidRPr="004C5FC6">
              <w:rPr>
                <w:rFonts w:ascii="Times New Roman" w:hAnsi="Times New Roman"/>
                <w:color w:val="000000"/>
              </w:rPr>
              <w:t>W</w:t>
            </w:r>
            <w:r>
              <w:rPr>
                <w:rFonts w:ascii="Times New Roman" w:hAnsi="Times New Roman"/>
                <w:color w:val="000000"/>
              </w:rPr>
              <w:t>.</w:t>
            </w:r>
            <w:r w:rsidRPr="004C5FC6">
              <w:rPr>
                <w:rFonts w:ascii="Times New Roman" w:hAnsi="Times New Roman"/>
                <w:color w:val="000000"/>
              </w:rPr>
              <w:t>, Cook</w:t>
            </w:r>
            <w:r>
              <w:rPr>
                <w:rFonts w:ascii="Times New Roman" w:hAnsi="Times New Roman"/>
                <w:color w:val="000000"/>
              </w:rPr>
              <w:t>,</w:t>
            </w:r>
            <w:r w:rsidRPr="004C5FC6">
              <w:rPr>
                <w:rFonts w:ascii="Times New Roman" w:hAnsi="Times New Roman"/>
                <w:color w:val="000000"/>
              </w:rPr>
              <w:t xml:space="preserve"> S</w:t>
            </w:r>
            <w:r>
              <w:rPr>
                <w:rFonts w:ascii="Times New Roman" w:hAnsi="Times New Roman"/>
                <w:color w:val="000000"/>
              </w:rPr>
              <w:t>.</w:t>
            </w:r>
            <w:r w:rsidRPr="004C5FC6">
              <w:rPr>
                <w:rFonts w:ascii="Times New Roman" w:hAnsi="Times New Roman"/>
                <w:color w:val="000000"/>
              </w:rPr>
              <w:t>, Schneider</w:t>
            </w:r>
            <w:r>
              <w:rPr>
                <w:rFonts w:ascii="Times New Roman" w:hAnsi="Times New Roman"/>
                <w:color w:val="000000"/>
              </w:rPr>
              <w:t>,</w:t>
            </w:r>
            <w:r w:rsidRPr="004C5FC6">
              <w:rPr>
                <w:rFonts w:ascii="Times New Roman" w:hAnsi="Times New Roman"/>
                <w:color w:val="000000"/>
              </w:rPr>
              <w:t xml:space="preserve"> G</w:t>
            </w:r>
            <w:r>
              <w:rPr>
                <w:rFonts w:ascii="Times New Roman" w:hAnsi="Times New Roman"/>
                <w:color w:val="000000"/>
              </w:rPr>
              <w:t>.</w:t>
            </w:r>
            <w:r w:rsidRPr="004C5FC6">
              <w:rPr>
                <w:rFonts w:ascii="Times New Roman" w:hAnsi="Times New Roman"/>
                <w:color w:val="000000"/>
              </w:rPr>
              <w:t>, Eisenhaber</w:t>
            </w:r>
            <w:r>
              <w:rPr>
                <w:rFonts w:ascii="Times New Roman" w:hAnsi="Times New Roman"/>
                <w:color w:val="000000"/>
              </w:rPr>
              <w:t>,</w:t>
            </w:r>
            <w:r w:rsidRPr="004C5FC6">
              <w:rPr>
                <w:rFonts w:ascii="Times New Roman" w:hAnsi="Times New Roman"/>
                <w:color w:val="000000"/>
              </w:rPr>
              <w:t xml:space="preserve"> B</w:t>
            </w:r>
            <w:r>
              <w:rPr>
                <w:rFonts w:ascii="Times New Roman" w:hAnsi="Times New Roman"/>
                <w:color w:val="000000"/>
              </w:rPr>
              <w:t>.</w:t>
            </w:r>
            <w:r w:rsidRPr="004C5FC6">
              <w:rPr>
                <w:rFonts w:ascii="Times New Roman" w:hAnsi="Times New Roman"/>
                <w:color w:val="000000"/>
              </w:rPr>
              <w:t xml:space="preserve">, </w:t>
            </w:r>
            <w:r>
              <w:rPr>
                <w:rFonts w:ascii="Times New Roman" w:hAnsi="Times New Roman"/>
                <w:color w:val="000000"/>
              </w:rPr>
              <w:t xml:space="preserve">and </w:t>
            </w:r>
            <w:r w:rsidRPr="004C5FC6">
              <w:rPr>
                <w:rFonts w:ascii="Times New Roman" w:hAnsi="Times New Roman"/>
                <w:color w:val="000000"/>
              </w:rPr>
              <w:t>Karlin</w:t>
            </w:r>
            <w:r>
              <w:rPr>
                <w:rFonts w:ascii="Times New Roman" w:hAnsi="Times New Roman"/>
                <w:color w:val="000000"/>
              </w:rPr>
              <w:t>,</w:t>
            </w:r>
            <w:r w:rsidRPr="004C5FC6">
              <w:rPr>
                <w:rFonts w:ascii="Times New Roman" w:hAnsi="Times New Roman"/>
                <w:color w:val="000000"/>
              </w:rPr>
              <w:t xml:space="preserve"> D</w:t>
            </w:r>
            <w:r>
              <w:rPr>
                <w:rFonts w:ascii="Times New Roman" w:hAnsi="Times New Roman"/>
                <w:color w:val="000000"/>
              </w:rPr>
              <w:t>.</w:t>
            </w:r>
            <w:r w:rsidRPr="004C5FC6">
              <w:rPr>
                <w:rFonts w:ascii="Times New Roman" w:hAnsi="Times New Roman"/>
                <w:color w:val="000000"/>
              </w:rPr>
              <w:t>G</w:t>
            </w:r>
            <w:r>
              <w:rPr>
                <w:rFonts w:ascii="Times New Roman" w:hAnsi="Times New Roman"/>
                <w:color w:val="000000"/>
              </w:rPr>
              <w:t>. 2014</w:t>
            </w:r>
            <w:r w:rsidRPr="004C5FC6">
              <w:rPr>
                <w:rFonts w:ascii="Times New Roman" w:hAnsi="Times New Roman"/>
                <w:color w:val="000000"/>
              </w:rPr>
              <w:t>.</w:t>
            </w:r>
            <w:r>
              <w:rPr>
                <w:rFonts w:ascii="Times New Roman" w:hAnsi="Times New Roman"/>
                <w:color w:val="000000"/>
              </w:rPr>
              <w:t xml:space="preserve"> </w:t>
            </w:r>
            <w:r w:rsidRPr="004C5FC6">
              <w:rPr>
                <w:rFonts w:ascii="Times New Roman" w:hAnsi="Times New Roman"/>
                <w:color w:val="000000"/>
              </w:rPr>
              <w:t>Powerful sequence similarity search methods and in-depth manual analyses can identify remote</w:t>
            </w:r>
            <w:r>
              <w:rPr>
                <w:rFonts w:ascii="Times New Roman" w:hAnsi="Times New Roman"/>
                <w:color w:val="000000"/>
              </w:rPr>
              <w:t xml:space="preserve"> </w:t>
            </w:r>
            <w:r w:rsidRPr="004C5FC6">
              <w:rPr>
                <w:rFonts w:ascii="Times New Roman" w:hAnsi="Times New Roman"/>
                <w:color w:val="000000"/>
              </w:rPr>
              <w:t>homologs in many apparently “orphan” viral proteins. J</w:t>
            </w:r>
            <w:r>
              <w:rPr>
                <w:rFonts w:ascii="Times New Roman" w:hAnsi="Times New Roman"/>
                <w:color w:val="000000"/>
              </w:rPr>
              <w:t xml:space="preserve">ournal of </w:t>
            </w:r>
            <w:r w:rsidRPr="004C5FC6">
              <w:rPr>
                <w:rFonts w:ascii="Times New Roman" w:hAnsi="Times New Roman"/>
                <w:color w:val="000000"/>
              </w:rPr>
              <w:t>Virol</w:t>
            </w:r>
            <w:r>
              <w:rPr>
                <w:rFonts w:ascii="Times New Roman" w:hAnsi="Times New Roman"/>
                <w:color w:val="000000"/>
              </w:rPr>
              <w:t xml:space="preserve">ogy </w:t>
            </w:r>
            <w:r w:rsidRPr="004C5FC6">
              <w:rPr>
                <w:rFonts w:ascii="Times New Roman" w:hAnsi="Times New Roman"/>
                <w:color w:val="000000"/>
              </w:rPr>
              <w:t>88:10-20</w:t>
            </w:r>
          </w:p>
          <w:p w14:paraId="66722622" w14:textId="77777777" w:rsidR="004C5FC6" w:rsidRDefault="004C5FC6" w:rsidP="00D85228">
            <w:pPr>
              <w:pStyle w:val="BodyTextIndent"/>
              <w:ind w:left="318" w:hanging="318"/>
              <w:rPr>
                <w:rFonts w:ascii="Times New Roman" w:hAnsi="Times New Roman"/>
                <w:color w:val="000000"/>
              </w:rPr>
            </w:pPr>
            <w:r>
              <w:rPr>
                <w:rFonts w:ascii="Times New Roman" w:hAnsi="Times New Roman"/>
                <w:color w:val="000000"/>
              </w:rPr>
              <w:t>Quito-Avila, D., Brannen, P.M., Cline, W.O., Harmon, P.F., and Martin, R.R. 2013. Genetic characterization of blueberry necrotic ring blotch virus, a novel RNA virus with unique genetic features. Journal of General Virology 94:1426-1434</w:t>
            </w:r>
          </w:p>
          <w:p w14:paraId="442DCFA0" w14:textId="77777777" w:rsidR="00AA601F" w:rsidRPr="00C61931" w:rsidRDefault="0039336D" w:rsidP="00D85228">
            <w:pPr>
              <w:pStyle w:val="BodyTextIndent"/>
              <w:ind w:left="318" w:hanging="318"/>
              <w:rPr>
                <w:rFonts w:ascii="Times New Roman" w:hAnsi="Times New Roman"/>
                <w:color w:val="000000"/>
              </w:rPr>
            </w:pPr>
            <w:r>
              <w:rPr>
                <w:rFonts w:ascii="Times New Roman" w:hAnsi="Times New Roman"/>
                <w:color w:val="000000"/>
              </w:rPr>
              <w:t xml:space="preserve">Robinson, T.S., Scherm, H., Brannen, P.M., Allen, R., and Deom, C.M. 2016. </w:t>
            </w:r>
            <w:r w:rsidRPr="004C5FC6">
              <w:rPr>
                <w:rFonts w:ascii="Times New Roman" w:hAnsi="Times New Roman"/>
                <w:i/>
                <w:color w:val="000000"/>
              </w:rPr>
              <w:t>Blueberry necrotic ring blotch virus</w:t>
            </w:r>
            <w:r>
              <w:rPr>
                <w:rFonts w:ascii="Times New Roman" w:hAnsi="Times New Roman"/>
                <w:color w:val="000000"/>
              </w:rPr>
              <w:t xml:space="preserve"> in southern high</w:t>
            </w:r>
            <w:r w:rsidR="007D0576">
              <w:rPr>
                <w:rFonts w:ascii="Times New Roman" w:hAnsi="Times New Roman"/>
                <w:color w:val="000000"/>
              </w:rPr>
              <w:t xml:space="preserve"> </w:t>
            </w:r>
            <w:r>
              <w:rPr>
                <w:rFonts w:ascii="Times New Roman" w:hAnsi="Times New Roman"/>
                <w:color w:val="000000"/>
              </w:rPr>
              <w:t>bush blueberry: insights into in planta and in-field movement. Plant Disease</w:t>
            </w:r>
            <w:r w:rsidR="004C5FC6">
              <w:rPr>
                <w:rFonts w:ascii="Times New Roman" w:hAnsi="Times New Roman"/>
                <w:color w:val="000000"/>
              </w:rPr>
              <w:t xml:space="preserve"> 100:1575-1579</w:t>
            </w:r>
          </w:p>
        </w:tc>
      </w:tr>
    </w:tbl>
    <w:p w14:paraId="3ADCD5D3" w14:textId="77777777" w:rsidR="008E736E" w:rsidRDefault="008E736E" w:rsidP="00AC0E72">
      <w:pPr>
        <w:rPr>
          <w:lang w:val="en-GB"/>
        </w:rPr>
      </w:pPr>
    </w:p>
    <w:p w14:paraId="4503CE54" w14:textId="77777777" w:rsidR="00CE0DE4" w:rsidRPr="00991A82" w:rsidRDefault="00D227FA" w:rsidP="00991A82">
      <w:pPr>
        <w:pStyle w:val="BodyTextIndent"/>
        <w:ind w:left="0" w:firstLine="0"/>
        <w:rPr>
          <w:rFonts w:ascii="Times New Roman" w:hAnsi="Times New Roman"/>
          <w:color w:val="000000"/>
          <w:sz w:val="22"/>
          <w:szCs w:val="22"/>
        </w:rPr>
      </w:pPr>
      <w:r>
        <w:rPr>
          <w:noProof/>
          <w:lang w:val="it-IT" w:eastAsia="it-IT"/>
        </w:rPr>
        <mc:AlternateContent>
          <mc:Choice Requires="wps">
            <w:drawing>
              <wp:anchor distT="0" distB="0" distL="114300" distR="114300" simplePos="0" relativeHeight="251657216" behindDoc="0" locked="0" layoutInCell="1" allowOverlap="1" wp14:anchorId="4CCC14FB" wp14:editId="4C4DBD32">
                <wp:simplePos x="0" y="0"/>
                <wp:positionH relativeFrom="column">
                  <wp:posOffset>0</wp:posOffset>
                </wp:positionH>
                <wp:positionV relativeFrom="paragraph">
                  <wp:posOffset>196850</wp:posOffset>
                </wp:positionV>
                <wp:extent cx="5600700" cy="0"/>
                <wp:effectExtent l="25400" t="29845" r="38100" b="3365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0BFCB5B0" id="Line_x0020_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" strokecolor="navy" strokeweight="2pt"/>
            </w:pict>
          </mc:Fallback>
        </mc:AlternateContent>
      </w:r>
    </w:p>
    <w:sectPr w:rsidR="00CE0DE4" w:rsidRPr="00991A82" w:rsidSect="00991A82">
      <w:headerReference w:type="default" r:id="rId12"/>
      <w:footerReference w:type="default" r:id="rId13"/>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0EB1B" w14:textId="77777777" w:rsidR="00826847" w:rsidRDefault="00826847" w:rsidP="00DB5010">
      <w:pPr>
        <w:pStyle w:val="Header"/>
      </w:pPr>
      <w:r>
        <w:separator/>
      </w:r>
    </w:p>
  </w:endnote>
  <w:endnote w:type="continuationSeparator" w:id="0">
    <w:p w14:paraId="1CBAAE75" w14:textId="77777777" w:rsidR="00826847" w:rsidRDefault="00826847" w:rsidP="00DB5010">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67153" w14:textId="77777777" w:rsidR="00820E4D" w:rsidRPr="002E52B9" w:rsidRDefault="00820E4D"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4C2104">
      <w:rPr>
        <w:rFonts w:ascii="Arial" w:hAnsi="Arial" w:cs="Arial"/>
        <w:noProof/>
        <w:color w:val="808080"/>
        <w:sz w:val="20"/>
      </w:rPr>
      <w:t>3</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4C2104">
      <w:rPr>
        <w:rFonts w:ascii="Arial" w:hAnsi="Arial" w:cs="Arial"/>
        <w:noProof/>
        <w:color w:val="808080"/>
        <w:sz w:val="20"/>
      </w:rPr>
      <w:t>5</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3E039C" w14:textId="77777777" w:rsidR="00826847" w:rsidRDefault="00826847" w:rsidP="00DB5010">
      <w:pPr>
        <w:pStyle w:val="Header"/>
      </w:pPr>
      <w:r>
        <w:separator/>
      </w:r>
    </w:p>
  </w:footnote>
  <w:footnote w:type="continuationSeparator" w:id="0">
    <w:p w14:paraId="26239EEA" w14:textId="77777777" w:rsidR="00826847" w:rsidRDefault="00826847" w:rsidP="00DB5010">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35A03" w14:textId="77777777" w:rsidR="00820E4D" w:rsidRPr="00F369A4" w:rsidRDefault="00820E4D" w:rsidP="00802D02">
    <w:pPr>
      <w:pStyle w:val="Header"/>
      <w:jc w:val="right"/>
      <w:rPr>
        <w:rFonts w:ascii="Calibri" w:hAnsi="Calibri"/>
        <w:sz w:val="22"/>
        <w:szCs w:val="22"/>
      </w:rPr>
    </w:pPr>
    <w:r>
      <w:rPr>
        <w:rFonts w:ascii="Calibri" w:hAnsi="Calibri"/>
        <w:sz w:val="22"/>
        <w:szCs w:val="22"/>
      </w:rPr>
      <w:t xml:space="preserve">November </w:t>
    </w:r>
    <w:r w:rsidRPr="00F369A4">
      <w:rPr>
        <w:rFonts w:ascii="Calibri" w:hAnsi="Calibri"/>
        <w:sz w:val="22"/>
        <w:szCs w:val="22"/>
      </w:rPr>
      <w:t>201</w:t>
    </w:r>
    <w:r>
      <w:rPr>
        <w:rFonts w:ascii="Calibri" w:hAnsi="Calibri"/>
        <w:sz w:val="22"/>
        <w:szCs w:val="22"/>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F0D4891"/>
    <w:multiLevelType w:val="hybridMultilevel"/>
    <w:tmpl w:val="6C3A4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9"/>
  </w:num>
  <w:num w:numId="3">
    <w:abstractNumId w:val="9"/>
  </w:num>
  <w:num w:numId="4">
    <w:abstractNumId w:val="6"/>
  </w:num>
  <w:num w:numId="5">
    <w:abstractNumId w:val="20"/>
  </w:num>
  <w:num w:numId="6">
    <w:abstractNumId w:val="7"/>
  </w:num>
  <w:num w:numId="7">
    <w:abstractNumId w:val="12"/>
  </w:num>
  <w:num w:numId="8">
    <w:abstractNumId w:val="14"/>
  </w:num>
  <w:num w:numId="9">
    <w:abstractNumId w:val="1"/>
  </w:num>
  <w:num w:numId="10">
    <w:abstractNumId w:val="10"/>
  </w:num>
  <w:num w:numId="11">
    <w:abstractNumId w:val="16"/>
  </w:num>
  <w:num w:numId="12">
    <w:abstractNumId w:val="21"/>
  </w:num>
  <w:num w:numId="13">
    <w:abstractNumId w:val="18"/>
  </w:num>
  <w:num w:numId="14">
    <w:abstractNumId w:val="22"/>
  </w:num>
  <w:num w:numId="15">
    <w:abstractNumId w:val="23"/>
  </w:num>
  <w:num w:numId="16">
    <w:abstractNumId w:val="4"/>
  </w:num>
  <w:num w:numId="17">
    <w:abstractNumId w:val="15"/>
  </w:num>
  <w:num w:numId="18">
    <w:abstractNumId w:val="11"/>
  </w:num>
  <w:num w:numId="19">
    <w:abstractNumId w:val="3"/>
  </w:num>
  <w:num w:numId="20">
    <w:abstractNumId w:val="24"/>
  </w:num>
  <w:num w:numId="21">
    <w:abstractNumId w:val="2"/>
  </w:num>
  <w:num w:numId="22">
    <w:abstractNumId w:val="5"/>
  </w:num>
  <w:num w:numId="23">
    <w:abstractNumId w:val="13"/>
  </w:num>
  <w:num w:numId="24">
    <w:abstractNumId w:val="8"/>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I1MzK1MDawNDU0NjNR0lEKTi0uzszPAykwrAUAwZXefiwAAAA="/>
  </w:docVars>
  <w:rsids>
    <w:rsidRoot w:val="00830785"/>
    <w:rsid w:val="00004F39"/>
    <w:rsid w:val="00016519"/>
    <w:rsid w:val="00024051"/>
    <w:rsid w:val="000315E5"/>
    <w:rsid w:val="00033931"/>
    <w:rsid w:val="00034DE5"/>
    <w:rsid w:val="000360CB"/>
    <w:rsid w:val="000367CC"/>
    <w:rsid w:val="000420CB"/>
    <w:rsid w:val="0004304B"/>
    <w:rsid w:val="000600DD"/>
    <w:rsid w:val="00072CC5"/>
    <w:rsid w:val="00077376"/>
    <w:rsid w:val="00084ABB"/>
    <w:rsid w:val="00084F7C"/>
    <w:rsid w:val="00093DD3"/>
    <w:rsid w:val="000A6DE3"/>
    <w:rsid w:val="000A7E3F"/>
    <w:rsid w:val="000A7F1C"/>
    <w:rsid w:val="000B0A04"/>
    <w:rsid w:val="000B7774"/>
    <w:rsid w:val="000C0126"/>
    <w:rsid w:val="000C32A9"/>
    <w:rsid w:val="000D2F03"/>
    <w:rsid w:val="000D384B"/>
    <w:rsid w:val="000F06E6"/>
    <w:rsid w:val="000F4B5E"/>
    <w:rsid w:val="000F5890"/>
    <w:rsid w:val="000F5A87"/>
    <w:rsid w:val="000F7840"/>
    <w:rsid w:val="00100092"/>
    <w:rsid w:val="00104A4B"/>
    <w:rsid w:val="0010595F"/>
    <w:rsid w:val="00114BD4"/>
    <w:rsid w:val="0012008F"/>
    <w:rsid w:val="0012796D"/>
    <w:rsid w:val="001551A8"/>
    <w:rsid w:val="001578A6"/>
    <w:rsid w:val="001664DF"/>
    <w:rsid w:val="0017329D"/>
    <w:rsid w:val="00173983"/>
    <w:rsid w:val="0017739A"/>
    <w:rsid w:val="00180DF5"/>
    <w:rsid w:val="001811B7"/>
    <w:rsid w:val="00185699"/>
    <w:rsid w:val="001946B2"/>
    <w:rsid w:val="001C5EE1"/>
    <w:rsid w:val="001E171B"/>
    <w:rsid w:val="001E59C1"/>
    <w:rsid w:val="001E7FD5"/>
    <w:rsid w:val="001F4031"/>
    <w:rsid w:val="00202BB3"/>
    <w:rsid w:val="00204BDA"/>
    <w:rsid w:val="00207B65"/>
    <w:rsid w:val="00210B49"/>
    <w:rsid w:val="00212269"/>
    <w:rsid w:val="002129A8"/>
    <w:rsid w:val="00212D3C"/>
    <w:rsid w:val="0022566F"/>
    <w:rsid w:val="00234E5E"/>
    <w:rsid w:val="002361B7"/>
    <w:rsid w:val="00236673"/>
    <w:rsid w:val="00252570"/>
    <w:rsid w:val="002539A7"/>
    <w:rsid w:val="00260377"/>
    <w:rsid w:val="00265E5A"/>
    <w:rsid w:val="002732D1"/>
    <w:rsid w:val="00275425"/>
    <w:rsid w:val="002777A3"/>
    <w:rsid w:val="0028367A"/>
    <w:rsid w:val="00283FE0"/>
    <w:rsid w:val="0028627E"/>
    <w:rsid w:val="00291213"/>
    <w:rsid w:val="002930D6"/>
    <w:rsid w:val="00295698"/>
    <w:rsid w:val="002978A6"/>
    <w:rsid w:val="002A4018"/>
    <w:rsid w:val="002A7D6D"/>
    <w:rsid w:val="002B6090"/>
    <w:rsid w:val="002B75AB"/>
    <w:rsid w:val="002D4FC3"/>
    <w:rsid w:val="002E36D5"/>
    <w:rsid w:val="003000D7"/>
    <w:rsid w:val="00300B0A"/>
    <w:rsid w:val="00304104"/>
    <w:rsid w:val="00306A5E"/>
    <w:rsid w:val="00315757"/>
    <w:rsid w:val="00315AEE"/>
    <w:rsid w:val="003374DB"/>
    <w:rsid w:val="00342A81"/>
    <w:rsid w:val="00342D4D"/>
    <w:rsid w:val="003433D8"/>
    <w:rsid w:val="0034563C"/>
    <w:rsid w:val="003538F3"/>
    <w:rsid w:val="003563FA"/>
    <w:rsid w:val="00356B10"/>
    <w:rsid w:val="003623D9"/>
    <w:rsid w:val="00364F36"/>
    <w:rsid w:val="003676E2"/>
    <w:rsid w:val="003765C4"/>
    <w:rsid w:val="00377A06"/>
    <w:rsid w:val="0039336D"/>
    <w:rsid w:val="003A0BE4"/>
    <w:rsid w:val="003A48CF"/>
    <w:rsid w:val="003A4E70"/>
    <w:rsid w:val="003A6C76"/>
    <w:rsid w:val="003B1954"/>
    <w:rsid w:val="003B7125"/>
    <w:rsid w:val="003C4611"/>
    <w:rsid w:val="003D08E5"/>
    <w:rsid w:val="003E02C3"/>
    <w:rsid w:val="003E0BBC"/>
    <w:rsid w:val="003E3AB2"/>
    <w:rsid w:val="003E7EEC"/>
    <w:rsid w:val="003F0180"/>
    <w:rsid w:val="003F3D66"/>
    <w:rsid w:val="00400C3B"/>
    <w:rsid w:val="00402B0B"/>
    <w:rsid w:val="00403001"/>
    <w:rsid w:val="00404ECA"/>
    <w:rsid w:val="00413670"/>
    <w:rsid w:val="004152C9"/>
    <w:rsid w:val="00422FF0"/>
    <w:rsid w:val="004435EC"/>
    <w:rsid w:val="00444E1E"/>
    <w:rsid w:val="00447321"/>
    <w:rsid w:val="0044774D"/>
    <w:rsid w:val="0045283A"/>
    <w:rsid w:val="004710EC"/>
    <w:rsid w:val="0047500D"/>
    <w:rsid w:val="004863FC"/>
    <w:rsid w:val="004937AC"/>
    <w:rsid w:val="00494623"/>
    <w:rsid w:val="004A350D"/>
    <w:rsid w:val="004A3DAC"/>
    <w:rsid w:val="004A6F2D"/>
    <w:rsid w:val="004B0C50"/>
    <w:rsid w:val="004B5D02"/>
    <w:rsid w:val="004C2104"/>
    <w:rsid w:val="004C30A2"/>
    <w:rsid w:val="004C5FC6"/>
    <w:rsid w:val="004C7BA9"/>
    <w:rsid w:val="004D1DAD"/>
    <w:rsid w:val="004D21E1"/>
    <w:rsid w:val="004D236F"/>
    <w:rsid w:val="004D5AE7"/>
    <w:rsid w:val="004D748F"/>
    <w:rsid w:val="004F23EA"/>
    <w:rsid w:val="004F771E"/>
    <w:rsid w:val="0050228B"/>
    <w:rsid w:val="00503E8B"/>
    <w:rsid w:val="00505D9F"/>
    <w:rsid w:val="0050662A"/>
    <w:rsid w:val="00516D9F"/>
    <w:rsid w:val="005201AD"/>
    <w:rsid w:val="00521073"/>
    <w:rsid w:val="00522E71"/>
    <w:rsid w:val="00530CE7"/>
    <w:rsid w:val="00530EFE"/>
    <w:rsid w:val="00534EED"/>
    <w:rsid w:val="005368BD"/>
    <w:rsid w:val="005557FC"/>
    <w:rsid w:val="00572D74"/>
    <w:rsid w:val="00581ED1"/>
    <w:rsid w:val="005828C2"/>
    <w:rsid w:val="00584C61"/>
    <w:rsid w:val="00590D25"/>
    <w:rsid w:val="005929A4"/>
    <w:rsid w:val="0059515D"/>
    <w:rsid w:val="005953F1"/>
    <w:rsid w:val="005B600C"/>
    <w:rsid w:val="005D0BFD"/>
    <w:rsid w:val="005D19C9"/>
    <w:rsid w:val="005D285D"/>
    <w:rsid w:val="005D7EC4"/>
    <w:rsid w:val="005D7F24"/>
    <w:rsid w:val="005E7254"/>
    <w:rsid w:val="005F323A"/>
    <w:rsid w:val="005F4309"/>
    <w:rsid w:val="005F53C1"/>
    <w:rsid w:val="00603CFD"/>
    <w:rsid w:val="006071CA"/>
    <w:rsid w:val="0061592E"/>
    <w:rsid w:val="00616487"/>
    <w:rsid w:val="00617B84"/>
    <w:rsid w:val="00623274"/>
    <w:rsid w:val="00633947"/>
    <w:rsid w:val="00635404"/>
    <w:rsid w:val="00636B14"/>
    <w:rsid w:val="00637004"/>
    <w:rsid w:val="00637223"/>
    <w:rsid w:val="00650171"/>
    <w:rsid w:val="006806FA"/>
    <w:rsid w:val="00692BE3"/>
    <w:rsid w:val="0069409C"/>
    <w:rsid w:val="006A1735"/>
    <w:rsid w:val="006B2EE7"/>
    <w:rsid w:val="006C4A0C"/>
    <w:rsid w:val="006D1B4E"/>
    <w:rsid w:val="006D59EF"/>
    <w:rsid w:val="006E0B7B"/>
    <w:rsid w:val="006E4B51"/>
    <w:rsid w:val="006F1ADE"/>
    <w:rsid w:val="006F44A4"/>
    <w:rsid w:val="007016DD"/>
    <w:rsid w:val="00702CCD"/>
    <w:rsid w:val="00704198"/>
    <w:rsid w:val="007135C0"/>
    <w:rsid w:val="00715B64"/>
    <w:rsid w:val="00717501"/>
    <w:rsid w:val="00720D17"/>
    <w:rsid w:val="00724281"/>
    <w:rsid w:val="00724490"/>
    <w:rsid w:val="00730E49"/>
    <w:rsid w:val="00736F49"/>
    <w:rsid w:val="0073793D"/>
    <w:rsid w:val="00746025"/>
    <w:rsid w:val="00751194"/>
    <w:rsid w:val="00752D7B"/>
    <w:rsid w:val="007602A2"/>
    <w:rsid w:val="0076759D"/>
    <w:rsid w:val="00774CB4"/>
    <w:rsid w:val="00775307"/>
    <w:rsid w:val="007772C2"/>
    <w:rsid w:val="007878DB"/>
    <w:rsid w:val="00792B22"/>
    <w:rsid w:val="0079318D"/>
    <w:rsid w:val="007A5735"/>
    <w:rsid w:val="007C1657"/>
    <w:rsid w:val="007C793A"/>
    <w:rsid w:val="007C7E0E"/>
    <w:rsid w:val="007D0576"/>
    <w:rsid w:val="007D246C"/>
    <w:rsid w:val="007D4C57"/>
    <w:rsid w:val="007D6DB6"/>
    <w:rsid w:val="007E6C07"/>
    <w:rsid w:val="007F3F99"/>
    <w:rsid w:val="007F5109"/>
    <w:rsid w:val="0080060B"/>
    <w:rsid w:val="00800BFD"/>
    <w:rsid w:val="00801148"/>
    <w:rsid w:val="00802D02"/>
    <w:rsid w:val="008071B6"/>
    <w:rsid w:val="00820E4D"/>
    <w:rsid w:val="00826847"/>
    <w:rsid w:val="008277F3"/>
    <w:rsid w:val="00830785"/>
    <w:rsid w:val="00835B67"/>
    <w:rsid w:val="008418CD"/>
    <w:rsid w:val="008442CB"/>
    <w:rsid w:val="00847250"/>
    <w:rsid w:val="008563BE"/>
    <w:rsid w:val="008655D6"/>
    <w:rsid w:val="00872088"/>
    <w:rsid w:val="008762E5"/>
    <w:rsid w:val="00890FAF"/>
    <w:rsid w:val="00891C67"/>
    <w:rsid w:val="008A612E"/>
    <w:rsid w:val="008B4195"/>
    <w:rsid w:val="008B5F57"/>
    <w:rsid w:val="008B6D5E"/>
    <w:rsid w:val="008C2CC4"/>
    <w:rsid w:val="008C7B86"/>
    <w:rsid w:val="008E10B7"/>
    <w:rsid w:val="008E2333"/>
    <w:rsid w:val="008E4E0F"/>
    <w:rsid w:val="008E736E"/>
    <w:rsid w:val="008F03D2"/>
    <w:rsid w:val="008F1758"/>
    <w:rsid w:val="008F2BEE"/>
    <w:rsid w:val="008F4957"/>
    <w:rsid w:val="008F5FB1"/>
    <w:rsid w:val="008F6DE4"/>
    <w:rsid w:val="00901343"/>
    <w:rsid w:val="009062EF"/>
    <w:rsid w:val="00926A4D"/>
    <w:rsid w:val="009320C8"/>
    <w:rsid w:val="0093622B"/>
    <w:rsid w:val="009551D6"/>
    <w:rsid w:val="009564E3"/>
    <w:rsid w:val="0096368E"/>
    <w:rsid w:val="00963FA9"/>
    <w:rsid w:val="00965805"/>
    <w:rsid w:val="00973680"/>
    <w:rsid w:val="009761BE"/>
    <w:rsid w:val="009845DD"/>
    <w:rsid w:val="009864D7"/>
    <w:rsid w:val="00986F6A"/>
    <w:rsid w:val="00987C77"/>
    <w:rsid w:val="009903E2"/>
    <w:rsid w:val="00990431"/>
    <w:rsid w:val="00991A82"/>
    <w:rsid w:val="0099268F"/>
    <w:rsid w:val="00995425"/>
    <w:rsid w:val="009A3DE5"/>
    <w:rsid w:val="009A6C98"/>
    <w:rsid w:val="009B1712"/>
    <w:rsid w:val="009C1EBB"/>
    <w:rsid w:val="009C463B"/>
    <w:rsid w:val="009D29FA"/>
    <w:rsid w:val="009D6186"/>
    <w:rsid w:val="009E036E"/>
    <w:rsid w:val="009F32F7"/>
    <w:rsid w:val="009F602F"/>
    <w:rsid w:val="00A03AA4"/>
    <w:rsid w:val="00A11ACF"/>
    <w:rsid w:val="00A26EB0"/>
    <w:rsid w:val="00A27567"/>
    <w:rsid w:val="00A36913"/>
    <w:rsid w:val="00A36B4E"/>
    <w:rsid w:val="00A52629"/>
    <w:rsid w:val="00A56BC8"/>
    <w:rsid w:val="00A70CB9"/>
    <w:rsid w:val="00A724DF"/>
    <w:rsid w:val="00A77BC1"/>
    <w:rsid w:val="00A80126"/>
    <w:rsid w:val="00A80214"/>
    <w:rsid w:val="00A84D14"/>
    <w:rsid w:val="00A91DF9"/>
    <w:rsid w:val="00AA1E2F"/>
    <w:rsid w:val="00AA308A"/>
    <w:rsid w:val="00AA3952"/>
    <w:rsid w:val="00AA601F"/>
    <w:rsid w:val="00AC0E72"/>
    <w:rsid w:val="00AC20AE"/>
    <w:rsid w:val="00AD11F4"/>
    <w:rsid w:val="00AD2C0D"/>
    <w:rsid w:val="00AD3814"/>
    <w:rsid w:val="00AE2858"/>
    <w:rsid w:val="00AF63CD"/>
    <w:rsid w:val="00AF65C7"/>
    <w:rsid w:val="00B04CD6"/>
    <w:rsid w:val="00B11144"/>
    <w:rsid w:val="00B12A01"/>
    <w:rsid w:val="00B12D76"/>
    <w:rsid w:val="00B216A1"/>
    <w:rsid w:val="00B2254A"/>
    <w:rsid w:val="00B3178D"/>
    <w:rsid w:val="00B34F6A"/>
    <w:rsid w:val="00B45888"/>
    <w:rsid w:val="00B5488B"/>
    <w:rsid w:val="00B613A5"/>
    <w:rsid w:val="00B63708"/>
    <w:rsid w:val="00B70304"/>
    <w:rsid w:val="00B705CB"/>
    <w:rsid w:val="00B845E3"/>
    <w:rsid w:val="00B84AA0"/>
    <w:rsid w:val="00B85D62"/>
    <w:rsid w:val="00B86BE8"/>
    <w:rsid w:val="00B91D87"/>
    <w:rsid w:val="00B94E8E"/>
    <w:rsid w:val="00BA3080"/>
    <w:rsid w:val="00BB7D24"/>
    <w:rsid w:val="00BD4541"/>
    <w:rsid w:val="00BD47D7"/>
    <w:rsid w:val="00BE06F9"/>
    <w:rsid w:val="00BE18E9"/>
    <w:rsid w:val="00BF7AA8"/>
    <w:rsid w:val="00C027B1"/>
    <w:rsid w:val="00C06EE4"/>
    <w:rsid w:val="00C12C1B"/>
    <w:rsid w:val="00C15EC4"/>
    <w:rsid w:val="00C165C2"/>
    <w:rsid w:val="00C245DB"/>
    <w:rsid w:val="00C3224F"/>
    <w:rsid w:val="00C44DF4"/>
    <w:rsid w:val="00C46C65"/>
    <w:rsid w:val="00C55862"/>
    <w:rsid w:val="00C64F92"/>
    <w:rsid w:val="00C67A98"/>
    <w:rsid w:val="00C75039"/>
    <w:rsid w:val="00C762C9"/>
    <w:rsid w:val="00C80265"/>
    <w:rsid w:val="00C94A0B"/>
    <w:rsid w:val="00C96127"/>
    <w:rsid w:val="00CA56E9"/>
    <w:rsid w:val="00CB3A13"/>
    <w:rsid w:val="00CB434C"/>
    <w:rsid w:val="00CB7C39"/>
    <w:rsid w:val="00CE0DE4"/>
    <w:rsid w:val="00CE2AB3"/>
    <w:rsid w:val="00CE408B"/>
    <w:rsid w:val="00CE5ECF"/>
    <w:rsid w:val="00CF0A9B"/>
    <w:rsid w:val="00CF3890"/>
    <w:rsid w:val="00CF5168"/>
    <w:rsid w:val="00D0602A"/>
    <w:rsid w:val="00D109E6"/>
    <w:rsid w:val="00D13294"/>
    <w:rsid w:val="00D15256"/>
    <w:rsid w:val="00D157F5"/>
    <w:rsid w:val="00D15A4D"/>
    <w:rsid w:val="00D1634C"/>
    <w:rsid w:val="00D16A8B"/>
    <w:rsid w:val="00D227FA"/>
    <w:rsid w:val="00D2300C"/>
    <w:rsid w:val="00D23CE8"/>
    <w:rsid w:val="00D45CE9"/>
    <w:rsid w:val="00D4648E"/>
    <w:rsid w:val="00D6107E"/>
    <w:rsid w:val="00D62298"/>
    <w:rsid w:val="00D70DF3"/>
    <w:rsid w:val="00D85228"/>
    <w:rsid w:val="00D87539"/>
    <w:rsid w:val="00D93078"/>
    <w:rsid w:val="00DA42F8"/>
    <w:rsid w:val="00DA5352"/>
    <w:rsid w:val="00DA5E5A"/>
    <w:rsid w:val="00DA71AC"/>
    <w:rsid w:val="00DA7AE7"/>
    <w:rsid w:val="00DB3CB3"/>
    <w:rsid w:val="00DB4A06"/>
    <w:rsid w:val="00DB4BB2"/>
    <w:rsid w:val="00DB5010"/>
    <w:rsid w:val="00DC2ACB"/>
    <w:rsid w:val="00DC6415"/>
    <w:rsid w:val="00DD00F3"/>
    <w:rsid w:val="00DD65CA"/>
    <w:rsid w:val="00DE105D"/>
    <w:rsid w:val="00DE1FCF"/>
    <w:rsid w:val="00DE21CE"/>
    <w:rsid w:val="00DE3E25"/>
    <w:rsid w:val="00DE73A3"/>
    <w:rsid w:val="00E014C8"/>
    <w:rsid w:val="00E03681"/>
    <w:rsid w:val="00E11C94"/>
    <w:rsid w:val="00E11F4F"/>
    <w:rsid w:val="00E30A69"/>
    <w:rsid w:val="00E347C2"/>
    <w:rsid w:val="00E36F9D"/>
    <w:rsid w:val="00E4413A"/>
    <w:rsid w:val="00E53531"/>
    <w:rsid w:val="00E5518D"/>
    <w:rsid w:val="00E567FE"/>
    <w:rsid w:val="00E57A0B"/>
    <w:rsid w:val="00E60228"/>
    <w:rsid w:val="00E66C21"/>
    <w:rsid w:val="00E73F9A"/>
    <w:rsid w:val="00E75AA4"/>
    <w:rsid w:val="00E8473E"/>
    <w:rsid w:val="00E946A5"/>
    <w:rsid w:val="00EA06D0"/>
    <w:rsid w:val="00EA1332"/>
    <w:rsid w:val="00EA5C82"/>
    <w:rsid w:val="00EA6159"/>
    <w:rsid w:val="00EA6CA5"/>
    <w:rsid w:val="00EB0413"/>
    <w:rsid w:val="00EB5BAF"/>
    <w:rsid w:val="00EC11F1"/>
    <w:rsid w:val="00EC4F18"/>
    <w:rsid w:val="00EF6615"/>
    <w:rsid w:val="00EF7D67"/>
    <w:rsid w:val="00F00D95"/>
    <w:rsid w:val="00F038BC"/>
    <w:rsid w:val="00F050DB"/>
    <w:rsid w:val="00F071D8"/>
    <w:rsid w:val="00F2561B"/>
    <w:rsid w:val="00F31A99"/>
    <w:rsid w:val="00F343F2"/>
    <w:rsid w:val="00F369A4"/>
    <w:rsid w:val="00F41198"/>
    <w:rsid w:val="00F41F8B"/>
    <w:rsid w:val="00F42095"/>
    <w:rsid w:val="00F44D53"/>
    <w:rsid w:val="00F4759E"/>
    <w:rsid w:val="00F51B71"/>
    <w:rsid w:val="00F60789"/>
    <w:rsid w:val="00F60BB5"/>
    <w:rsid w:val="00F657DF"/>
    <w:rsid w:val="00F66DA7"/>
    <w:rsid w:val="00F7059D"/>
    <w:rsid w:val="00F74991"/>
    <w:rsid w:val="00F74D87"/>
    <w:rsid w:val="00F80D0D"/>
    <w:rsid w:val="00F81990"/>
    <w:rsid w:val="00F85A70"/>
    <w:rsid w:val="00F912D1"/>
    <w:rsid w:val="00F93153"/>
    <w:rsid w:val="00F95CC4"/>
    <w:rsid w:val="00FA2D02"/>
    <w:rsid w:val="00FA43E3"/>
    <w:rsid w:val="00FC22F7"/>
    <w:rsid w:val="00FC636D"/>
    <w:rsid w:val="00FC66D8"/>
    <w:rsid w:val="00FC68FA"/>
    <w:rsid w:val="00FD1731"/>
    <w:rsid w:val="00FD1DBB"/>
    <w:rsid w:val="00FD78CF"/>
    <w:rsid w:val="00FE11B0"/>
    <w:rsid w:val="00FE5D46"/>
    <w:rsid w:val="00FF0BFB"/>
    <w:rsid w:val="00FF2D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A0B92D"/>
  <w15:docId w15:val="{BFC399B0-E70D-914B-ABAC-8A5F71B96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customStyle="1" w:styleId="HeaderChar">
    <w:name w:val="Header Char"/>
    <w:link w:val="Header"/>
    <w:uiPriority w:val="99"/>
    <w:rsid w:val="00D227FA"/>
    <w:rPr>
      <w:sz w:val="24"/>
      <w:szCs w:val="24"/>
      <w:lang w:val="en-US" w:eastAsia="en-US"/>
    </w:rPr>
  </w:style>
  <w:style w:type="character" w:customStyle="1" w:styleId="UnresolvedMention1">
    <w:name w:val="Unresolved Mention1"/>
    <w:basedOn w:val="DefaultParagraphFont"/>
    <w:uiPriority w:val="99"/>
    <w:semiHidden/>
    <w:unhideWhenUsed/>
    <w:rsid w:val="00530CE7"/>
    <w:rPr>
      <w:color w:val="605E5C"/>
      <w:shd w:val="clear" w:color="auto" w:fill="E1DFDD"/>
    </w:rPr>
  </w:style>
  <w:style w:type="character" w:styleId="CommentReference">
    <w:name w:val="annotation reference"/>
    <w:basedOn w:val="DefaultParagraphFont"/>
    <w:uiPriority w:val="99"/>
    <w:semiHidden/>
    <w:unhideWhenUsed/>
    <w:rsid w:val="00530CE7"/>
    <w:rPr>
      <w:sz w:val="16"/>
      <w:szCs w:val="16"/>
    </w:rPr>
  </w:style>
  <w:style w:type="paragraph" w:styleId="CommentText">
    <w:name w:val="annotation text"/>
    <w:basedOn w:val="Normal"/>
    <w:link w:val="CommentTextChar"/>
    <w:uiPriority w:val="99"/>
    <w:semiHidden/>
    <w:unhideWhenUsed/>
    <w:rsid w:val="00530CE7"/>
    <w:rPr>
      <w:sz w:val="20"/>
      <w:szCs w:val="20"/>
    </w:rPr>
  </w:style>
  <w:style w:type="character" w:customStyle="1" w:styleId="CommentTextChar">
    <w:name w:val="Comment Text Char"/>
    <w:basedOn w:val="DefaultParagraphFont"/>
    <w:link w:val="CommentText"/>
    <w:uiPriority w:val="99"/>
    <w:semiHidden/>
    <w:rsid w:val="00530CE7"/>
    <w:rPr>
      <w:lang w:val="en-US" w:eastAsia="en-US"/>
    </w:rPr>
  </w:style>
  <w:style w:type="paragraph" w:styleId="CommentSubject">
    <w:name w:val="annotation subject"/>
    <w:basedOn w:val="CommentText"/>
    <w:next w:val="CommentText"/>
    <w:link w:val="CommentSubjectChar"/>
    <w:uiPriority w:val="99"/>
    <w:semiHidden/>
    <w:unhideWhenUsed/>
    <w:rsid w:val="00530CE7"/>
    <w:rPr>
      <w:b/>
      <w:bCs/>
    </w:rPr>
  </w:style>
  <w:style w:type="character" w:customStyle="1" w:styleId="CommentSubjectChar">
    <w:name w:val="Comment Subject Char"/>
    <w:basedOn w:val="CommentTextChar"/>
    <w:link w:val="CommentSubject"/>
    <w:uiPriority w:val="99"/>
    <w:semiHidden/>
    <w:rsid w:val="00530CE7"/>
    <w:rPr>
      <w:b/>
      <w:bCs/>
      <w:lang w:val="en-US" w:eastAsia="en-US"/>
    </w:rPr>
  </w:style>
  <w:style w:type="paragraph" w:styleId="NormalWeb">
    <w:name w:val="Normal (Web)"/>
    <w:basedOn w:val="Normal"/>
    <w:uiPriority w:val="99"/>
    <w:semiHidden/>
    <w:unhideWhenUsed/>
    <w:rsid w:val="002D4FC3"/>
    <w:pPr>
      <w:spacing w:before="100" w:beforeAutospacing="1" w:after="100" w:afterAutospacing="1"/>
    </w:pPr>
    <w:rPr>
      <w:lang w:val="pt-BR" w:eastAsia="pt-BR"/>
    </w:rPr>
  </w:style>
  <w:style w:type="character" w:styleId="Emphasis">
    <w:name w:val="Emphasis"/>
    <w:basedOn w:val="DefaultParagraphFont"/>
    <w:uiPriority w:val="20"/>
    <w:qFormat/>
    <w:rsid w:val="002D4F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ti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ictvonline.org/subcommittees.as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1D91C-258C-9044-BA73-617E64B6A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1177</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Complete sections as applicable</vt:lpstr>
    </vt:vector>
  </TitlesOfParts>
  <Company>home</Company>
  <LinksUpToDate>false</LinksUpToDate>
  <CharactersWithSpaces>7877</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subject/>
  <dc:creator>King</dc:creator>
  <cp:keywords/>
  <cp:lastModifiedBy>Peter Walker</cp:lastModifiedBy>
  <cp:revision>13</cp:revision>
  <cp:lastPrinted>2017-01-11T11:49:00Z</cp:lastPrinted>
  <dcterms:created xsi:type="dcterms:W3CDTF">2019-06-10T07:34:00Z</dcterms:created>
  <dcterms:modified xsi:type="dcterms:W3CDTF">2019-08-13T23:42:00Z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