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52506" w14:textId="77777777" w:rsidR="00AA601F" w:rsidRDefault="005223E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4DD9F635" wp14:editId="3DC73801">
            <wp:simplePos x="0" y="0"/>
            <wp:positionH relativeFrom="column">
              <wp:posOffset>-85725</wp:posOffset>
            </wp:positionH>
            <wp:positionV relativeFrom="paragraph">
              <wp:posOffset>151765</wp:posOffset>
            </wp:positionV>
            <wp:extent cx="1238250" cy="7620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B9A2182"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23045943"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78E11B6E"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6EE63EB9"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201317A"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52D3C8F2"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21D0CB86"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6A572FC0" w14:textId="77777777" w:rsidTr="00EF7D67">
        <w:tc>
          <w:tcPr>
            <w:tcW w:w="2518" w:type="dxa"/>
            <w:tcBorders>
              <w:top w:val="double" w:sz="4" w:space="0" w:color="auto"/>
              <w:left w:val="double" w:sz="4" w:space="0" w:color="auto"/>
              <w:right w:val="single" w:sz="4" w:space="0" w:color="auto"/>
            </w:tcBorders>
            <w:vAlign w:val="center"/>
          </w:tcPr>
          <w:p w14:paraId="621CA4D3"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7FEC27FD" w14:textId="20E4ECCB" w:rsidR="006D1B4E" w:rsidRPr="009320C8" w:rsidRDefault="00F72328" w:rsidP="00F72328">
            <w:pPr>
              <w:pStyle w:val="BodyTextIndent"/>
              <w:ind w:left="0" w:firstLine="0"/>
              <w:rPr>
                <w:rFonts w:ascii="Arial" w:hAnsi="Arial" w:cs="Arial"/>
                <w:b/>
                <w:i/>
                <w:sz w:val="36"/>
                <w:szCs w:val="36"/>
              </w:rPr>
            </w:pPr>
            <w:r w:rsidRPr="00F72328">
              <w:rPr>
                <w:rFonts w:ascii="Arial" w:hAnsi="Arial" w:cs="Arial"/>
                <w:b/>
                <w:i/>
                <w:sz w:val="36"/>
                <w:szCs w:val="36"/>
              </w:rPr>
              <w:t>2018.019P</w:t>
            </w:r>
          </w:p>
        </w:tc>
        <w:tc>
          <w:tcPr>
            <w:tcW w:w="3682" w:type="dxa"/>
            <w:tcBorders>
              <w:top w:val="double" w:sz="4" w:space="0" w:color="auto"/>
              <w:left w:val="single" w:sz="4" w:space="0" w:color="auto"/>
              <w:right w:val="double" w:sz="4" w:space="0" w:color="auto"/>
            </w:tcBorders>
            <w:vAlign w:val="center"/>
          </w:tcPr>
          <w:p w14:paraId="21C6FFFC"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6D9A4884" w14:textId="77777777">
        <w:tc>
          <w:tcPr>
            <w:tcW w:w="9468" w:type="dxa"/>
            <w:gridSpan w:val="4"/>
            <w:tcBorders>
              <w:left w:val="double" w:sz="4" w:space="0" w:color="auto"/>
              <w:right w:val="double" w:sz="4" w:space="0" w:color="auto"/>
            </w:tcBorders>
          </w:tcPr>
          <w:p w14:paraId="16AC5DE1" w14:textId="095CE4D1" w:rsidR="00CF0A9B" w:rsidRPr="009320C8" w:rsidRDefault="006D1B4E" w:rsidP="00F72328">
            <w:pPr>
              <w:spacing w:before="120"/>
              <w:rPr>
                <w:rFonts w:ascii="Arial" w:hAnsi="Arial" w:cs="Arial"/>
                <w:b/>
              </w:rPr>
            </w:pPr>
            <w:r w:rsidRPr="009320C8">
              <w:rPr>
                <w:rFonts w:ascii="Arial" w:hAnsi="Arial" w:cs="Arial"/>
                <w:b/>
              </w:rPr>
              <w:t>Short title:</w:t>
            </w:r>
            <w:r w:rsidR="005223EA">
              <w:rPr>
                <w:rFonts w:ascii="Arial" w:hAnsi="Arial" w:cs="Arial"/>
                <w:b/>
              </w:rPr>
              <w:t xml:space="preserve"> </w:t>
            </w:r>
            <w:r w:rsidR="00B03288" w:rsidRPr="00754B80">
              <w:rPr>
                <w:rFonts w:ascii="Arial" w:hAnsi="Arial" w:cs="Arial"/>
              </w:rPr>
              <w:t xml:space="preserve">Rename the </w:t>
            </w:r>
            <w:r w:rsidR="005223EA" w:rsidRPr="00754B80">
              <w:rPr>
                <w:rFonts w:ascii="Arial" w:hAnsi="Arial" w:cs="Arial"/>
              </w:rPr>
              <w:t xml:space="preserve">species </w:t>
            </w:r>
            <w:r w:rsidR="005223EA" w:rsidRPr="00754B80">
              <w:rPr>
                <w:rFonts w:ascii="Arial" w:hAnsi="Arial" w:cs="Arial"/>
                <w:i/>
              </w:rPr>
              <w:t>Pepper vein yellows virus</w:t>
            </w:r>
            <w:r w:rsidR="005223EA" w:rsidRPr="00754B80">
              <w:rPr>
                <w:rFonts w:ascii="Arial" w:hAnsi="Arial" w:cs="Arial"/>
              </w:rPr>
              <w:t xml:space="preserve"> and create </w:t>
            </w:r>
            <w:r w:rsidR="00754B80" w:rsidRPr="00754B80">
              <w:rPr>
                <w:rFonts w:ascii="Arial" w:hAnsi="Arial" w:cs="Arial"/>
              </w:rPr>
              <w:t>5</w:t>
            </w:r>
            <w:r w:rsidR="005223EA" w:rsidRPr="00754B80">
              <w:rPr>
                <w:rFonts w:ascii="Arial" w:hAnsi="Arial" w:cs="Arial"/>
              </w:rPr>
              <w:t xml:space="preserve"> new species in the genus </w:t>
            </w:r>
            <w:r w:rsidR="005223EA" w:rsidRPr="00754B80">
              <w:rPr>
                <w:rFonts w:ascii="Arial" w:hAnsi="Arial" w:cs="Arial"/>
                <w:i/>
              </w:rPr>
              <w:t>Polerovirus</w:t>
            </w:r>
          </w:p>
        </w:tc>
      </w:tr>
      <w:tr w:rsidR="00CF0A9B" w:rsidRPr="001E492D" w14:paraId="01073F82"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2DCF09B" w14:textId="77777777" w:rsidR="00CF0A9B" w:rsidRDefault="00CF0A9B" w:rsidP="004B5D02">
            <w:pPr>
              <w:rPr>
                <w:b/>
              </w:rPr>
            </w:pPr>
            <w:r>
              <w:rPr>
                <w:b/>
              </w:rPr>
              <w:t xml:space="preserve">  </w:t>
            </w:r>
          </w:p>
        </w:tc>
      </w:tr>
      <w:tr w:rsidR="00636B14" w:rsidRPr="009320C8" w14:paraId="6325777D" w14:textId="77777777">
        <w:tc>
          <w:tcPr>
            <w:tcW w:w="9468" w:type="dxa"/>
            <w:gridSpan w:val="4"/>
          </w:tcPr>
          <w:p w14:paraId="0E1BFF80"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72334EF4"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2F65DF46" w14:textId="77777777" w:rsidR="00636B14" w:rsidRPr="009320C8" w:rsidRDefault="00293E76" w:rsidP="0044774D">
            <w:pPr>
              <w:pStyle w:val="BodyTextIndent"/>
              <w:ind w:left="0" w:firstLine="0"/>
              <w:rPr>
                <w:rFonts w:ascii="Arial" w:hAnsi="Arial" w:cs="Arial"/>
                <w:color w:val="000000"/>
              </w:rPr>
            </w:pPr>
            <w:r>
              <w:rPr>
                <w:rFonts w:ascii="Arial" w:hAnsi="Arial" w:cs="Arial"/>
                <w:color w:val="000000"/>
              </w:rPr>
              <w:t>Jesús Navas-Castillo, Elvira Fiallo-Olivé, F. Murilo Zerbini</w:t>
            </w:r>
          </w:p>
        </w:tc>
      </w:tr>
      <w:tr w:rsidR="00CE5ECF" w:rsidRPr="009320C8" w14:paraId="10BDE8A3" w14:textId="77777777" w:rsidTr="003B1954">
        <w:tc>
          <w:tcPr>
            <w:tcW w:w="9468" w:type="dxa"/>
            <w:gridSpan w:val="4"/>
          </w:tcPr>
          <w:p w14:paraId="3568CE44"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6E1A2533"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60927833" w14:textId="77777777" w:rsidR="00CE5ECF" w:rsidRPr="009320C8" w:rsidRDefault="00293E76" w:rsidP="00293E76">
            <w:pPr>
              <w:pStyle w:val="BodyTextIndent"/>
              <w:ind w:left="0" w:firstLine="0"/>
              <w:rPr>
                <w:rFonts w:ascii="Arial" w:hAnsi="Arial" w:cs="Arial"/>
                <w:color w:val="000000"/>
              </w:rPr>
            </w:pPr>
            <w:r>
              <w:rPr>
                <w:rFonts w:ascii="Arial" w:hAnsi="Arial" w:cs="Arial"/>
                <w:color w:val="000000"/>
              </w:rPr>
              <w:t>J.N.C. (jnavas@eelm.csic.es)</w:t>
            </w:r>
          </w:p>
        </w:tc>
      </w:tr>
      <w:tr w:rsidR="00D1634C" w:rsidRPr="009320C8" w14:paraId="5B6B6907" w14:textId="77777777">
        <w:tc>
          <w:tcPr>
            <w:tcW w:w="9468" w:type="dxa"/>
            <w:gridSpan w:val="4"/>
          </w:tcPr>
          <w:p w14:paraId="7C120C36"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7331DB64"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42A923A9"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DC9D65F" w14:textId="77777777" w:rsidR="00D1634C" w:rsidRPr="009320C8" w:rsidRDefault="00D1634C" w:rsidP="00C15EC4">
            <w:pPr>
              <w:jc w:val="both"/>
              <w:rPr>
                <w:rFonts w:ascii="Arial" w:hAnsi="Arial" w:cs="Arial"/>
                <w:b/>
              </w:rPr>
            </w:pPr>
          </w:p>
        </w:tc>
      </w:tr>
      <w:tr w:rsidR="00AA3952" w:rsidRPr="009320C8" w14:paraId="40BE7B35" w14:textId="77777777">
        <w:trPr>
          <w:tblHeader/>
        </w:trPr>
        <w:tc>
          <w:tcPr>
            <w:tcW w:w="9468" w:type="dxa"/>
            <w:gridSpan w:val="4"/>
          </w:tcPr>
          <w:p w14:paraId="5ABA8649"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4154B0F4" w14:textId="77777777" w:rsidTr="004D236F">
        <w:trPr>
          <w:trHeight w:val="428"/>
        </w:trPr>
        <w:tc>
          <w:tcPr>
            <w:tcW w:w="9468" w:type="dxa"/>
            <w:gridSpan w:val="4"/>
            <w:tcBorders>
              <w:top w:val="single" w:sz="4" w:space="0" w:color="auto"/>
              <w:bottom w:val="single" w:sz="4" w:space="0" w:color="auto"/>
            </w:tcBorders>
          </w:tcPr>
          <w:p w14:paraId="66896E2D"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73A18DD4" w14:textId="77777777">
        <w:trPr>
          <w:trHeight w:val="270"/>
        </w:trPr>
        <w:tc>
          <w:tcPr>
            <w:tcW w:w="9468" w:type="dxa"/>
            <w:gridSpan w:val="4"/>
            <w:tcBorders>
              <w:top w:val="single" w:sz="4" w:space="0" w:color="auto"/>
            </w:tcBorders>
          </w:tcPr>
          <w:p w14:paraId="69155D1A" w14:textId="77777777" w:rsidR="00422FF0" w:rsidRPr="009320C8" w:rsidRDefault="00422FF0" w:rsidP="00291213">
            <w:pPr>
              <w:pStyle w:val="BodyTextIndent"/>
              <w:ind w:left="0" w:firstLine="0"/>
              <w:rPr>
                <w:rFonts w:ascii="Arial" w:hAnsi="Arial" w:cs="Arial"/>
                <w:color w:val="000000"/>
              </w:rPr>
            </w:pPr>
          </w:p>
        </w:tc>
      </w:tr>
      <w:tr w:rsidR="00422FF0" w:rsidRPr="009320C8" w14:paraId="7F081C07" w14:textId="77777777" w:rsidTr="00C15EC4">
        <w:trPr>
          <w:trHeight w:val="270"/>
        </w:trPr>
        <w:tc>
          <w:tcPr>
            <w:tcW w:w="5786" w:type="dxa"/>
            <w:gridSpan w:val="3"/>
          </w:tcPr>
          <w:p w14:paraId="17CAE0A0"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5D180F19" w14:textId="77777777" w:rsidR="00422FF0" w:rsidRPr="009320C8" w:rsidRDefault="00754B80" w:rsidP="006F44A4">
            <w:pPr>
              <w:pStyle w:val="BodyTextIndent"/>
              <w:ind w:left="0" w:firstLine="0"/>
              <w:rPr>
                <w:rFonts w:ascii="Arial" w:hAnsi="Arial" w:cs="Arial"/>
                <w:color w:val="000000"/>
              </w:rPr>
            </w:pPr>
            <w:r>
              <w:rPr>
                <w:rFonts w:ascii="Arial" w:hAnsi="Arial" w:cs="Arial"/>
                <w:color w:val="000000"/>
              </w:rPr>
              <w:t>8 June 2018</w:t>
            </w:r>
          </w:p>
        </w:tc>
      </w:tr>
      <w:tr w:rsidR="00422FF0" w:rsidRPr="009320C8" w14:paraId="434412C0" w14:textId="77777777" w:rsidTr="00C15EC4">
        <w:trPr>
          <w:trHeight w:val="270"/>
        </w:trPr>
        <w:tc>
          <w:tcPr>
            <w:tcW w:w="5786" w:type="dxa"/>
            <w:gridSpan w:val="3"/>
            <w:tcBorders>
              <w:bottom w:val="single" w:sz="4" w:space="0" w:color="auto"/>
            </w:tcBorders>
          </w:tcPr>
          <w:p w14:paraId="75283299"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222A13BE"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5902878"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47427B13" w14:textId="77777777" w:rsidTr="003B1954">
        <w:tc>
          <w:tcPr>
            <w:tcW w:w="9468" w:type="dxa"/>
          </w:tcPr>
          <w:p w14:paraId="266D3978"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0EB56572"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5C785082"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60016E33" w14:textId="77777777" w:rsidR="004D236F" w:rsidRDefault="004D236F" w:rsidP="00D2300C">
      <w:pPr>
        <w:pStyle w:val="BodyTextIndent"/>
        <w:spacing w:after="120"/>
        <w:ind w:left="0" w:firstLine="0"/>
        <w:rPr>
          <w:rFonts w:ascii="Arial" w:hAnsi="Arial" w:cs="Arial"/>
          <w:b/>
          <w:color w:val="000000"/>
          <w:sz w:val="20"/>
        </w:rPr>
      </w:pPr>
    </w:p>
    <w:p w14:paraId="31ED85AD"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002E0DF3"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E105047" w14:textId="77777777">
        <w:trPr>
          <w:tblHeader/>
        </w:trPr>
        <w:tc>
          <w:tcPr>
            <w:tcW w:w="9468" w:type="dxa"/>
          </w:tcPr>
          <w:p w14:paraId="01D9DD6D"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29A781D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43F78B9C" w14:textId="77777777" w:rsidR="00F050DB" w:rsidRPr="00BD47D7" w:rsidRDefault="00F050DB" w:rsidP="00D87539">
            <w:pPr>
              <w:rPr>
                <w:rFonts w:ascii="Calibri" w:hAnsi="Calibri"/>
                <w:color w:val="000000"/>
              </w:rPr>
            </w:pPr>
          </w:p>
          <w:p w14:paraId="0AB3AAAE" w14:textId="77777777" w:rsidR="00024051" w:rsidRPr="00C61931" w:rsidRDefault="00024051" w:rsidP="00A11ACF">
            <w:pPr>
              <w:pStyle w:val="BodyTextIndent"/>
              <w:ind w:left="0" w:firstLine="0"/>
              <w:rPr>
                <w:rFonts w:ascii="Times New Roman" w:hAnsi="Times New Roman"/>
                <w:color w:val="000000"/>
              </w:rPr>
            </w:pPr>
          </w:p>
        </w:tc>
      </w:tr>
    </w:tbl>
    <w:p w14:paraId="1A2E0561" w14:textId="77777777" w:rsidR="00991A82" w:rsidRDefault="00991A82" w:rsidP="00603CFD">
      <w:pPr>
        <w:pStyle w:val="BodyTextIndent"/>
        <w:ind w:left="0" w:firstLine="0"/>
        <w:rPr>
          <w:rFonts w:ascii="Arial" w:hAnsi="Arial" w:cs="Arial"/>
          <w:color w:val="000000"/>
          <w:sz w:val="20"/>
        </w:rPr>
      </w:pPr>
    </w:p>
    <w:p w14:paraId="72912B02" w14:textId="77777777" w:rsidR="00534EED" w:rsidRDefault="00534EED" w:rsidP="00603CFD">
      <w:pPr>
        <w:pStyle w:val="BodyTextIndent"/>
        <w:ind w:left="0" w:firstLine="0"/>
        <w:rPr>
          <w:rFonts w:ascii="Arial" w:hAnsi="Arial" w:cs="Arial"/>
          <w:color w:val="000000"/>
          <w:sz w:val="20"/>
        </w:rPr>
      </w:pPr>
    </w:p>
    <w:p w14:paraId="462BE496" w14:textId="77777777" w:rsidR="00534EED" w:rsidRDefault="00534EED" w:rsidP="00603CFD">
      <w:pPr>
        <w:pStyle w:val="BodyTextIndent"/>
        <w:ind w:left="0" w:firstLine="0"/>
        <w:rPr>
          <w:rFonts w:ascii="Arial" w:hAnsi="Arial" w:cs="Arial"/>
          <w:color w:val="000000"/>
          <w:sz w:val="20"/>
        </w:rPr>
      </w:pPr>
    </w:p>
    <w:p w14:paraId="1CED27E2"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511FD753"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4968C0B"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D947D45" w14:textId="2B90613C"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567739">
              <w:rPr>
                <w:rFonts w:ascii="Arial" w:hAnsi="Arial" w:cs="Arial"/>
                <w:b/>
                <w:sz w:val="22"/>
                <w:szCs w:val="22"/>
              </w:rPr>
              <w:t xml:space="preserve"> </w:t>
            </w:r>
            <w:r w:rsidR="00F72328" w:rsidRPr="00F72328">
              <w:rPr>
                <w:rFonts w:ascii="Arial" w:hAnsi="Arial" w:cs="Arial"/>
                <w:sz w:val="22"/>
                <w:szCs w:val="22"/>
              </w:rPr>
              <w:t>2018.019P.N.v1.Polerovirus_5sp1ren</w:t>
            </w:r>
            <w:bookmarkStart w:id="4" w:name="_GoBack"/>
            <w:bookmarkEnd w:id="4"/>
            <w:r w:rsidR="004E2F77">
              <w:rPr>
                <w:rFonts w:ascii="Arial" w:hAnsi="Arial" w:cs="Arial"/>
                <w:sz w:val="22"/>
                <w:szCs w:val="22"/>
              </w:rPr>
              <w:t>.xlsx</w:t>
            </w:r>
          </w:p>
        </w:tc>
      </w:tr>
    </w:tbl>
    <w:p w14:paraId="2E8762E1" w14:textId="77777777" w:rsidR="009F32F7" w:rsidRPr="00DC2ACB" w:rsidRDefault="009F32F7" w:rsidP="00AA601F">
      <w:pPr>
        <w:pStyle w:val="BodyTextIndent"/>
        <w:spacing w:before="120" w:after="120"/>
        <w:ind w:left="0" w:firstLine="0"/>
        <w:rPr>
          <w:rFonts w:ascii="Arial" w:hAnsi="Arial" w:cs="Arial"/>
          <w:color w:val="0000FF"/>
          <w:sz w:val="20"/>
        </w:rPr>
      </w:pPr>
    </w:p>
    <w:p w14:paraId="1AE92643"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6DF8A9D6" w14:textId="77777777" w:rsidTr="00AA601F">
        <w:trPr>
          <w:trHeight w:val="266"/>
          <w:tblHeader/>
        </w:trPr>
        <w:tc>
          <w:tcPr>
            <w:tcW w:w="9228" w:type="dxa"/>
          </w:tcPr>
          <w:p w14:paraId="7D6D879E"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4E2F77" w14:paraId="40503C16" w14:textId="77777777" w:rsidTr="001E59C1">
        <w:trPr>
          <w:trHeight w:val="1566"/>
        </w:trPr>
        <w:tc>
          <w:tcPr>
            <w:tcW w:w="9228" w:type="dxa"/>
          </w:tcPr>
          <w:p w14:paraId="7798773E" w14:textId="77777777" w:rsidR="00B16346" w:rsidRPr="004E2F77" w:rsidRDefault="00B16346" w:rsidP="002B61AF">
            <w:pPr>
              <w:ind w:firstLine="743"/>
              <w:rPr>
                <w:rFonts w:ascii="Arial" w:hAnsi="Arial" w:cs="Arial"/>
                <w:color w:val="000000" w:themeColor="text1"/>
                <w:sz w:val="22"/>
                <w:szCs w:val="22"/>
              </w:rPr>
            </w:pPr>
          </w:p>
          <w:p w14:paraId="2F237325" w14:textId="77777777" w:rsidR="002E383E" w:rsidRPr="004E2F77" w:rsidRDefault="002E383E" w:rsidP="002B61AF">
            <w:pPr>
              <w:ind w:firstLine="743"/>
              <w:rPr>
                <w:rFonts w:ascii="Arial" w:hAnsi="Arial" w:cs="Arial"/>
                <w:color w:val="000000" w:themeColor="text1"/>
                <w:sz w:val="22"/>
                <w:szCs w:val="22"/>
              </w:rPr>
            </w:pPr>
          </w:p>
          <w:p w14:paraId="7E052263" w14:textId="4820C19F" w:rsidR="00125365" w:rsidRPr="004E2F77" w:rsidRDefault="00125365" w:rsidP="002B61AF">
            <w:pPr>
              <w:ind w:firstLine="743"/>
              <w:rPr>
                <w:rFonts w:ascii="Arial" w:hAnsi="Arial" w:cs="Arial"/>
                <w:color w:val="000000" w:themeColor="text1"/>
                <w:sz w:val="22"/>
                <w:szCs w:val="22"/>
              </w:rPr>
            </w:pPr>
            <w:r w:rsidRPr="004E2F77">
              <w:rPr>
                <w:rFonts w:ascii="Arial" w:hAnsi="Arial" w:cs="Arial"/>
                <w:color w:val="000000" w:themeColor="text1"/>
                <w:sz w:val="22"/>
                <w:szCs w:val="22"/>
              </w:rPr>
              <w:t xml:space="preserve">In 1981, symptoms of vein yellowing and leaf roll were observed in pepper plants grown in greenhouses </w:t>
            </w:r>
            <w:r w:rsidR="004E2F77">
              <w:rPr>
                <w:rFonts w:ascii="Arial" w:hAnsi="Arial" w:cs="Arial"/>
                <w:color w:val="000000" w:themeColor="text1"/>
                <w:sz w:val="22"/>
                <w:szCs w:val="22"/>
              </w:rPr>
              <w:t>in</w:t>
            </w:r>
            <w:r w:rsidRPr="004E2F77">
              <w:rPr>
                <w:rFonts w:ascii="Arial" w:hAnsi="Arial" w:cs="Arial"/>
                <w:color w:val="000000" w:themeColor="text1"/>
                <w:sz w:val="22"/>
                <w:szCs w:val="22"/>
              </w:rPr>
              <w:t xml:space="preserve"> Japan, although the disease was not reported until more than ten years later. A similar disease was observed both in greenhouses and open field in Israel during 1998. In addition to the symptoms observed in Japan, the Israeli group reported symptoms in fruit, which were smaller than normal and discolored, resulting in reduced commercial value. A</w:t>
            </w:r>
            <w:r w:rsidR="009E2548" w:rsidRPr="004E2F77">
              <w:rPr>
                <w:rFonts w:ascii="Arial" w:hAnsi="Arial" w:cs="Arial"/>
                <w:color w:val="000000" w:themeColor="text1"/>
                <w:sz w:val="22"/>
                <w:szCs w:val="22"/>
              </w:rPr>
              <w:t>n aphid-transmissible</w:t>
            </w:r>
            <w:r w:rsidRPr="004E2F77">
              <w:rPr>
                <w:rFonts w:ascii="Arial" w:hAnsi="Arial" w:cs="Arial"/>
                <w:color w:val="000000" w:themeColor="text1"/>
                <w:sz w:val="22"/>
                <w:szCs w:val="22"/>
              </w:rPr>
              <w:t xml:space="preserve"> luteo</w:t>
            </w:r>
            <w:r w:rsidR="009E2548" w:rsidRPr="004E2F77">
              <w:rPr>
                <w:rFonts w:ascii="Arial" w:hAnsi="Arial" w:cs="Arial"/>
                <w:color w:val="000000" w:themeColor="text1"/>
                <w:sz w:val="22"/>
                <w:szCs w:val="22"/>
              </w:rPr>
              <w:t xml:space="preserve">-like </w:t>
            </w:r>
            <w:r w:rsidRPr="004E2F77">
              <w:rPr>
                <w:rFonts w:ascii="Arial" w:hAnsi="Arial" w:cs="Arial"/>
                <w:color w:val="000000" w:themeColor="text1"/>
                <w:sz w:val="22"/>
                <w:szCs w:val="22"/>
              </w:rPr>
              <w:t xml:space="preserve">virus was shown to be the causal agent of the disease in both countries, which was named pepper vein yellows virus </w:t>
            </w:r>
            <w:r w:rsidR="009438F2" w:rsidRPr="004E2F77">
              <w:rPr>
                <w:rFonts w:ascii="Arial" w:hAnsi="Arial" w:cs="Arial"/>
                <w:color w:val="000000" w:themeColor="text1"/>
                <w:sz w:val="22"/>
                <w:szCs w:val="22"/>
              </w:rPr>
              <w:t xml:space="preserve">(PeVYV) </w:t>
            </w:r>
            <w:r w:rsidRPr="004E2F77">
              <w:rPr>
                <w:rFonts w:ascii="Arial" w:hAnsi="Arial" w:cs="Arial"/>
                <w:color w:val="000000" w:themeColor="text1"/>
                <w:sz w:val="22"/>
                <w:szCs w:val="22"/>
              </w:rPr>
              <w:t>in Japan and pepper yellow leaf curl virus</w:t>
            </w:r>
            <w:r w:rsidR="009438F2" w:rsidRPr="004E2F77">
              <w:rPr>
                <w:rFonts w:ascii="Arial" w:hAnsi="Arial" w:cs="Arial"/>
                <w:color w:val="000000" w:themeColor="text1"/>
                <w:sz w:val="22"/>
                <w:szCs w:val="22"/>
              </w:rPr>
              <w:t xml:space="preserve"> (PYLCV)</w:t>
            </w:r>
            <w:r w:rsidRPr="004E2F77">
              <w:rPr>
                <w:rFonts w:ascii="Arial" w:hAnsi="Arial" w:cs="Arial"/>
                <w:color w:val="000000" w:themeColor="text1"/>
                <w:sz w:val="22"/>
                <w:szCs w:val="22"/>
              </w:rPr>
              <w:t xml:space="preserve"> in Israel. </w:t>
            </w:r>
          </w:p>
          <w:p w14:paraId="47DEBFF5" w14:textId="77777777" w:rsidR="004E2F77" w:rsidRDefault="004E2F77" w:rsidP="002B61AF">
            <w:pPr>
              <w:rPr>
                <w:rFonts w:ascii="Arial" w:hAnsi="Arial" w:cs="Arial"/>
                <w:color w:val="000000" w:themeColor="text1"/>
                <w:sz w:val="22"/>
                <w:szCs w:val="22"/>
              </w:rPr>
            </w:pPr>
          </w:p>
          <w:p w14:paraId="260528E7" w14:textId="2B67C143" w:rsidR="002B61AF" w:rsidRPr="004E2F77" w:rsidRDefault="00125365" w:rsidP="002B61AF">
            <w:pPr>
              <w:rPr>
                <w:rFonts w:ascii="Arial" w:hAnsi="Arial" w:cs="Arial"/>
                <w:color w:val="000000" w:themeColor="text1"/>
                <w:sz w:val="22"/>
                <w:szCs w:val="22"/>
              </w:rPr>
            </w:pPr>
            <w:r w:rsidRPr="004E2F77">
              <w:rPr>
                <w:rFonts w:ascii="Arial" w:hAnsi="Arial" w:cs="Arial"/>
                <w:color w:val="000000" w:themeColor="text1"/>
                <w:sz w:val="22"/>
                <w:szCs w:val="22"/>
              </w:rPr>
              <w:tab/>
              <w:t xml:space="preserve">Nucleotide sequencing of the complete genome of two virus isolates causing the yellowing disease of pepper in Japan </w:t>
            </w:r>
            <w:r w:rsidR="00840691" w:rsidRPr="004E2F77">
              <w:rPr>
                <w:rFonts w:ascii="Arial" w:hAnsi="Arial" w:cs="Arial"/>
                <w:color w:val="000000" w:themeColor="text1"/>
                <w:sz w:val="22"/>
                <w:szCs w:val="22"/>
              </w:rPr>
              <w:t xml:space="preserve">(Murakami et al., 2011) </w:t>
            </w:r>
            <w:r w:rsidRPr="004E2F77">
              <w:rPr>
                <w:rFonts w:ascii="Arial" w:hAnsi="Arial" w:cs="Arial"/>
                <w:color w:val="000000" w:themeColor="text1"/>
                <w:sz w:val="22"/>
                <w:szCs w:val="22"/>
              </w:rPr>
              <w:t xml:space="preserve">and Israel </w:t>
            </w:r>
            <w:r w:rsidR="00840691" w:rsidRPr="004E2F77">
              <w:rPr>
                <w:rFonts w:ascii="Arial" w:hAnsi="Arial" w:cs="Arial"/>
                <w:color w:val="000000" w:themeColor="text1"/>
                <w:sz w:val="22"/>
                <w:szCs w:val="22"/>
              </w:rPr>
              <w:t xml:space="preserve">(Dombrovsky et al., 2013) </w:t>
            </w:r>
            <w:r w:rsidRPr="004E2F77">
              <w:rPr>
                <w:rFonts w:ascii="Arial" w:hAnsi="Arial" w:cs="Arial"/>
                <w:color w:val="000000" w:themeColor="text1"/>
                <w:sz w:val="22"/>
                <w:szCs w:val="22"/>
              </w:rPr>
              <w:t xml:space="preserve">confirmed that </w:t>
            </w:r>
            <w:r w:rsidR="002B61AF" w:rsidRPr="004E2F77">
              <w:rPr>
                <w:rFonts w:ascii="Arial" w:hAnsi="Arial" w:cs="Arial"/>
                <w:color w:val="000000" w:themeColor="text1"/>
                <w:sz w:val="22"/>
                <w:szCs w:val="22"/>
              </w:rPr>
              <w:t>t</w:t>
            </w:r>
            <w:r w:rsidR="00613075" w:rsidRPr="004E2F77">
              <w:rPr>
                <w:rFonts w:ascii="Arial" w:hAnsi="Arial" w:cs="Arial"/>
                <w:color w:val="000000" w:themeColor="text1"/>
                <w:sz w:val="22"/>
                <w:szCs w:val="22"/>
              </w:rPr>
              <w:t xml:space="preserve">heir </w:t>
            </w:r>
            <w:r w:rsidR="002B61AF" w:rsidRPr="004E2F77">
              <w:rPr>
                <w:rFonts w:ascii="Arial" w:hAnsi="Arial" w:cs="Arial"/>
                <w:color w:val="000000" w:themeColor="text1"/>
                <w:sz w:val="22"/>
                <w:szCs w:val="22"/>
              </w:rPr>
              <w:t xml:space="preserve">linear positive-sense </w:t>
            </w:r>
            <w:r w:rsidR="00613075" w:rsidRPr="004E2F77">
              <w:rPr>
                <w:rFonts w:ascii="Arial" w:hAnsi="Arial" w:cs="Arial"/>
                <w:color w:val="000000" w:themeColor="text1"/>
                <w:sz w:val="22"/>
                <w:szCs w:val="22"/>
              </w:rPr>
              <w:t>ssRNA genome</w:t>
            </w:r>
            <w:r w:rsidR="002B61AF" w:rsidRPr="004E2F77">
              <w:rPr>
                <w:rFonts w:ascii="Arial" w:hAnsi="Arial" w:cs="Arial"/>
                <w:color w:val="000000" w:themeColor="text1"/>
                <w:sz w:val="22"/>
                <w:szCs w:val="22"/>
              </w:rPr>
              <w:t>s</w:t>
            </w:r>
            <w:r w:rsidR="00613075" w:rsidRPr="004E2F77">
              <w:rPr>
                <w:rFonts w:ascii="Arial" w:hAnsi="Arial" w:cs="Arial"/>
                <w:color w:val="000000" w:themeColor="text1"/>
                <w:sz w:val="22"/>
                <w:szCs w:val="22"/>
              </w:rPr>
              <w:t xml:space="preserve"> presented the typical organization of polerovirus genomes, with seven genes encoding proteins P0 to P5 and P3a</w:t>
            </w:r>
            <w:r w:rsidR="002B61AF" w:rsidRPr="004E2F77">
              <w:rPr>
                <w:rFonts w:ascii="Arial" w:hAnsi="Arial" w:cs="Arial"/>
                <w:color w:val="000000" w:themeColor="text1"/>
                <w:sz w:val="22"/>
                <w:szCs w:val="22"/>
              </w:rPr>
              <w:t xml:space="preserve">. </w:t>
            </w:r>
            <w:r w:rsidRPr="004E2F77">
              <w:rPr>
                <w:rFonts w:ascii="Arial" w:hAnsi="Arial" w:cs="Arial"/>
                <w:color w:val="000000" w:themeColor="text1"/>
                <w:sz w:val="22"/>
                <w:szCs w:val="22"/>
              </w:rPr>
              <w:t xml:space="preserve">Recently, </w:t>
            </w:r>
            <w:r w:rsidR="009438F2" w:rsidRPr="004E2F77">
              <w:rPr>
                <w:rFonts w:ascii="Arial" w:hAnsi="Arial" w:cs="Arial"/>
                <w:color w:val="000000" w:themeColor="text1"/>
                <w:sz w:val="22"/>
                <w:szCs w:val="22"/>
              </w:rPr>
              <w:t xml:space="preserve">four </w:t>
            </w:r>
            <w:r w:rsidRPr="004E2F77">
              <w:rPr>
                <w:rFonts w:ascii="Arial" w:hAnsi="Arial" w:cs="Arial"/>
                <w:color w:val="000000" w:themeColor="text1"/>
                <w:sz w:val="22"/>
                <w:szCs w:val="22"/>
              </w:rPr>
              <w:t xml:space="preserve">additional </w:t>
            </w:r>
            <w:r w:rsidR="009438F2" w:rsidRPr="004E2F77">
              <w:rPr>
                <w:rFonts w:ascii="Arial" w:hAnsi="Arial" w:cs="Arial"/>
                <w:color w:val="000000" w:themeColor="text1"/>
                <w:sz w:val="22"/>
                <w:szCs w:val="22"/>
              </w:rPr>
              <w:t>pepper polerovirus genomes</w:t>
            </w:r>
            <w:r w:rsidRPr="004E2F77">
              <w:rPr>
                <w:rFonts w:ascii="Arial" w:hAnsi="Arial" w:cs="Arial"/>
                <w:color w:val="000000" w:themeColor="text1"/>
                <w:sz w:val="22"/>
                <w:szCs w:val="22"/>
              </w:rPr>
              <w:t xml:space="preserve"> </w:t>
            </w:r>
            <w:r w:rsidR="009438F2" w:rsidRPr="004E2F77">
              <w:rPr>
                <w:rFonts w:ascii="Arial" w:hAnsi="Arial" w:cs="Arial"/>
                <w:color w:val="000000" w:themeColor="text1"/>
                <w:sz w:val="22"/>
                <w:szCs w:val="22"/>
              </w:rPr>
              <w:t>ha</w:t>
            </w:r>
            <w:r w:rsidRPr="004E2F77">
              <w:rPr>
                <w:rFonts w:ascii="Arial" w:hAnsi="Arial" w:cs="Arial"/>
                <w:color w:val="000000" w:themeColor="text1"/>
                <w:sz w:val="22"/>
                <w:szCs w:val="22"/>
              </w:rPr>
              <w:t>ve been completely sequenced from China</w:t>
            </w:r>
            <w:r w:rsidR="009438F2" w:rsidRPr="004E2F77">
              <w:rPr>
                <w:rFonts w:ascii="Arial" w:hAnsi="Arial" w:cs="Arial"/>
                <w:color w:val="000000" w:themeColor="text1"/>
                <w:sz w:val="22"/>
                <w:szCs w:val="22"/>
              </w:rPr>
              <w:t xml:space="preserve"> (</w:t>
            </w:r>
            <w:r w:rsidR="00840691" w:rsidRPr="004E2F77">
              <w:rPr>
                <w:rFonts w:ascii="Arial" w:hAnsi="Arial" w:cs="Arial"/>
                <w:color w:val="000000" w:themeColor="text1"/>
                <w:sz w:val="22"/>
                <w:szCs w:val="22"/>
              </w:rPr>
              <w:t>Liu et al., 2016</w:t>
            </w:r>
            <w:r w:rsidR="009438F2" w:rsidRPr="004E2F77">
              <w:rPr>
                <w:rFonts w:ascii="Arial" w:hAnsi="Arial" w:cs="Arial"/>
                <w:color w:val="000000" w:themeColor="text1"/>
                <w:sz w:val="22"/>
                <w:szCs w:val="22"/>
              </w:rPr>
              <w:t>),</w:t>
            </w:r>
            <w:r w:rsidRPr="004E2F77">
              <w:rPr>
                <w:rFonts w:ascii="Arial" w:hAnsi="Arial" w:cs="Arial"/>
                <w:color w:val="000000" w:themeColor="text1"/>
                <w:sz w:val="22"/>
                <w:szCs w:val="22"/>
              </w:rPr>
              <w:t xml:space="preserve"> Australia</w:t>
            </w:r>
            <w:r w:rsidR="009438F2" w:rsidRPr="004E2F77">
              <w:rPr>
                <w:rFonts w:ascii="Arial" w:hAnsi="Arial" w:cs="Arial"/>
                <w:color w:val="000000" w:themeColor="text1"/>
                <w:sz w:val="22"/>
                <w:szCs w:val="22"/>
              </w:rPr>
              <w:t xml:space="preserve"> (</w:t>
            </w:r>
            <w:r w:rsidR="006F06FF">
              <w:rPr>
                <w:rFonts w:ascii="Arial" w:hAnsi="Arial" w:cs="Arial"/>
                <w:color w:val="000000" w:themeColor="text1"/>
                <w:sz w:val="22"/>
                <w:szCs w:val="22"/>
              </w:rPr>
              <w:t>Maina et al., 2016</w:t>
            </w:r>
            <w:r w:rsidR="009438F2" w:rsidRPr="004E2F77">
              <w:rPr>
                <w:rFonts w:ascii="Arial" w:hAnsi="Arial" w:cs="Arial"/>
                <w:color w:val="000000" w:themeColor="text1"/>
                <w:sz w:val="22"/>
                <w:szCs w:val="22"/>
              </w:rPr>
              <w:t>), Spain (</w:t>
            </w:r>
            <w:r w:rsidR="006F06FF">
              <w:rPr>
                <w:rFonts w:ascii="Arial" w:hAnsi="Arial" w:cs="Arial"/>
                <w:color w:val="000000" w:themeColor="text1"/>
                <w:sz w:val="22"/>
                <w:szCs w:val="22"/>
              </w:rPr>
              <w:t>Fiallo-Oliv</w:t>
            </w:r>
            <w:r w:rsidR="006F06FF" w:rsidRPr="006F06FF">
              <w:rPr>
                <w:rFonts w:ascii="Arial" w:hAnsi="Arial" w:cs="Arial"/>
                <w:color w:val="000000" w:themeColor="text1"/>
                <w:sz w:val="22"/>
                <w:szCs w:val="22"/>
              </w:rPr>
              <w:t>é</w:t>
            </w:r>
            <w:r w:rsidR="006F06FF">
              <w:rPr>
                <w:rFonts w:ascii="Arial" w:hAnsi="Arial" w:cs="Arial"/>
                <w:color w:val="000000" w:themeColor="text1"/>
                <w:sz w:val="22"/>
                <w:szCs w:val="22"/>
              </w:rPr>
              <w:t xml:space="preserve"> et al., 2018</w:t>
            </w:r>
            <w:r w:rsidR="009438F2" w:rsidRPr="004E2F77">
              <w:rPr>
                <w:rFonts w:ascii="Arial" w:hAnsi="Arial" w:cs="Arial"/>
                <w:color w:val="000000" w:themeColor="text1"/>
                <w:sz w:val="22"/>
                <w:szCs w:val="22"/>
              </w:rPr>
              <w:t>) and Greece (</w:t>
            </w:r>
            <w:r w:rsidR="006F06FF">
              <w:rPr>
                <w:rFonts w:ascii="Arial" w:hAnsi="Arial" w:cs="Arial"/>
                <w:color w:val="000000" w:themeColor="text1"/>
                <w:sz w:val="22"/>
                <w:szCs w:val="22"/>
              </w:rPr>
              <w:t>Lotos et al., 2017</w:t>
            </w:r>
            <w:r w:rsidR="009438F2" w:rsidRPr="004E2F77">
              <w:rPr>
                <w:rFonts w:ascii="Arial" w:hAnsi="Arial" w:cs="Arial"/>
                <w:color w:val="000000" w:themeColor="text1"/>
                <w:sz w:val="22"/>
                <w:szCs w:val="22"/>
              </w:rPr>
              <w:t>).</w:t>
            </w:r>
            <w:r w:rsidR="002B61AF" w:rsidRPr="004E2F77">
              <w:rPr>
                <w:rFonts w:ascii="Arial" w:hAnsi="Arial" w:cs="Arial"/>
                <w:color w:val="000000" w:themeColor="text1"/>
                <w:sz w:val="22"/>
                <w:szCs w:val="22"/>
              </w:rPr>
              <w:t xml:space="preserve"> </w:t>
            </w:r>
          </w:p>
          <w:p w14:paraId="4776F75E" w14:textId="77777777" w:rsidR="004E2F77" w:rsidRDefault="004E2F77" w:rsidP="002B61AF">
            <w:pPr>
              <w:ind w:firstLine="743"/>
              <w:rPr>
                <w:rFonts w:ascii="Arial" w:hAnsi="Arial" w:cs="Arial"/>
                <w:color w:val="000000" w:themeColor="text1"/>
                <w:sz w:val="22"/>
                <w:szCs w:val="22"/>
              </w:rPr>
            </w:pPr>
          </w:p>
          <w:p w14:paraId="2EFEDFFD" w14:textId="77777777" w:rsidR="002B61AF" w:rsidRPr="004E2F77" w:rsidRDefault="002B61AF" w:rsidP="002B61AF">
            <w:pPr>
              <w:ind w:firstLine="743"/>
              <w:rPr>
                <w:rFonts w:ascii="Arial" w:hAnsi="Arial" w:cs="Arial"/>
                <w:color w:val="000000" w:themeColor="text1"/>
                <w:sz w:val="22"/>
                <w:szCs w:val="22"/>
              </w:rPr>
            </w:pPr>
            <w:r w:rsidRPr="004E2F77">
              <w:rPr>
                <w:rFonts w:ascii="Arial" w:hAnsi="Arial" w:cs="Arial"/>
                <w:color w:val="000000" w:themeColor="text1"/>
                <w:sz w:val="22"/>
                <w:szCs w:val="22"/>
              </w:rPr>
              <w:t xml:space="preserve">To date, </w:t>
            </w:r>
            <w:r w:rsidR="0016340E" w:rsidRPr="004E2F77">
              <w:rPr>
                <w:rFonts w:ascii="Arial" w:hAnsi="Arial" w:cs="Arial"/>
                <w:color w:val="000000" w:themeColor="text1"/>
                <w:sz w:val="22"/>
                <w:szCs w:val="22"/>
              </w:rPr>
              <w:t xml:space="preserve">only one pepper polerovirus (genus </w:t>
            </w:r>
            <w:r w:rsidR="0016340E" w:rsidRPr="004E2F77">
              <w:rPr>
                <w:rFonts w:ascii="Arial" w:hAnsi="Arial" w:cs="Arial"/>
                <w:i/>
                <w:color w:val="000000" w:themeColor="text1"/>
                <w:sz w:val="22"/>
                <w:szCs w:val="22"/>
              </w:rPr>
              <w:t>Polerovirus</w:t>
            </w:r>
            <w:r w:rsidR="0016340E" w:rsidRPr="004E2F77">
              <w:rPr>
                <w:rFonts w:ascii="Arial" w:hAnsi="Arial" w:cs="Arial"/>
                <w:color w:val="000000" w:themeColor="text1"/>
                <w:sz w:val="22"/>
                <w:szCs w:val="22"/>
              </w:rPr>
              <w:t xml:space="preserve">, family </w:t>
            </w:r>
            <w:r w:rsidR="0016340E" w:rsidRPr="004E2F77">
              <w:rPr>
                <w:rFonts w:ascii="Arial" w:hAnsi="Arial" w:cs="Arial"/>
                <w:i/>
                <w:color w:val="000000" w:themeColor="text1"/>
                <w:sz w:val="22"/>
                <w:szCs w:val="22"/>
              </w:rPr>
              <w:t>Luteoviridae</w:t>
            </w:r>
            <w:r w:rsidR="0016340E" w:rsidRPr="004E2F77">
              <w:rPr>
                <w:rFonts w:ascii="Arial" w:hAnsi="Arial" w:cs="Arial"/>
                <w:color w:val="000000" w:themeColor="text1"/>
                <w:sz w:val="22"/>
                <w:szCs w:val="22"/>
              </w:rPr>
              <w:t xml:space="preserve">) species is recognized by the ICTV, </w:t>
            </w:r>
            <w:r w:rsidR="0016340E" w:rsidRPr="004E2F77">
              <w:rPr>
                <w:rFonts w:ascii="Arial" w:hAnsi="Arial" w:cs="Arial"/>
                <w:i/>
                <w:color w:val="000000" w:themeColor="text1"/>
                <w:sz w:val="22"/>
                <w:szCs w:val="22"/>
              </w:rPr>
              <w:t>Pepper vein yellows virus</w:t>
            </w:r>
            <w:r w:rsidR="0016340E" w:rsidRPr="004E2F77">
              <w:rPr>
                <w:rFonts w:ascii="Arial" w:hAnsi="Arial" w:cs="Arial"/>
                <w:color w:val="000000" w:themeColor="text1"/>
                <w:sz w:val="22"/>
                <w:szCs w:val="22"/>
              </w:rPr>
              <w:t>, represented by the pepper vein yellows virus isolate from Japan (AB594828).</w:t>
            </w:r>
          </w:p>
          <w:p w14:paraId="39FC9C87" w14:textId="77777777" w:rsidR="004E2F77" w:rsidRDefault="004E2F77" w:rsidP="00840691">
            <w:pPr>
              <w:ind w:firstLine="743"/>
              <w:rPr>
                <w:rFonts w:ascii="Arial" w:hAnsi="Arial" w:cs="Arial"/>
                <w:color w:val="000000" w:themeColor="text1"/>
                <w:sz w:val="22"/>
                <w:szCs w:val="22"/>
              </w:rPr>
            </w:pPr>
          </w:p>
          <w:p w14:paraId="02E3BDFD" w14:textId="011CE901" w:rsidR="006B585E" w:rsidRPr="004E2F77" w:rsidRDefault="002038B7" w:rsidP="00840691">
            <w:pPr>
              <w:ind w:firstLine="743"/>
              <w:rPr>
                <w:rFonts w:ascii="Arial" w:hAnsi="Arial" w:cs="Arial"/>
                <w:color w:val="000000" w:themeColor="text1"/>
                <w:sz w:val="22"/>
                <w:szCs w:val="22"/>
              </w:rPr>
            </w:pPr>
            <w:r w:rsidRPr="004E2F77">
              <w:rPr>
                <w:rFonts w:ascii="Arial" w:hAnsi="Arial" w:cs="Arial"/>
                <w:color w:val="000000" w:themeColor="text1"/>
                <w:sz w:val="22"/>
                <w:szCs w:val="22"/>
              </w:rPr>
              <w:t xml:space="preserve">Species demarcation criterion in the family </w:t>
            </w:r>
            <w:r w:rsidRPr="004E2F77">
              <w:rPr>
                <w:rFonts w:ascii="Arial" w:hAnsi="Arial" w:cs="Arial"/>
                <w:i/>
                <w:color w:val="000000" w:themeColor="text1"/>
                <w:sz w:val="22"/>
                <w:szCs w:val="22"/>
              </w:rPr>
              <w:t>Luteoviridae</w:t>
            </w:r>
            <w:r w:rsidRPr="004E2F77">
              <w:rPr>
                <w:rFonts w:ascii="Arial" w:hAnsi="Arial" w:cs="Arial"/>
                <w:color w:val="000000" w:themeColor="text1"/>
                <w:sz w:val="22"/>
                <w:szCs w:val="22"/>
              </w:rPr>
              <w:t xml:space="preserve"> is a &gt;10% difference in amino acid sequence identity of any gene product from its closest relative. Following a re-analysis of the available nucleotide sequences </w:t>
            </w:r>
            <w:r w:rsidR="004E2F77">
              <w:rPr>
                <w:rFonts w:ascii="Arial" w:hAnsi="Arial" w:cs="Arial"/>
                <w:color w:val="000000" w:themeColor="text1"/>
                <w:sz w:val="22"/>
                <w:szCs w:val="22"/>
              </w:rPr>
              <w:t>of</w:t>
            </w:r>
            <w:r w:rsidR="00840691" w:rsidRPr="004E2F77">
              <w:rPr>
                <w:rFonts w:ascii="Arial" w:hAnsi="Arial" w:cs="Arial"/>
                <w:color w:val="000000" w:themeColor="text1"/>
                <w:sz w:val="22"/>
                <w:szCs w:val="22"/>
              </w:rPr>
              <w:t xml:space="preserve"> </w:t>
            </w:r>
            <w:r w:rsidRPr="004E2F77">
              <w:rPr>
                <w:rFonts w:ascii="Arial" w:hAnsi="Arial" w:cs="Arial"/>
                <w:color w:val="000000" w:themeColor="text1"/>
                <w:sz w:val="22"/>
                <w:szCs w:val="22"/>
              </w:rPr>
              <w:t xml:space="preserve">pepper poleroviruses from Japan, Israel, China, Australia, Spain and Greece, and application of the mentioned species demarcation criterion, six distinct species are proposed. Figure 1 shows the </w:t>
            </w:r>
            <w:r w:rsidR="004E2F77">
              <w:rPr>
                <w:rFonts w:ascii="Arial" w:hAnsi="Arial" w:cs="Arial"/>
                <w:color w:val="000000" w:themeColor="text1"/>
                <w:sz w:val="22"/>
                <w:szCs w:val="22"/>
              </w:rPr>
              <w:t xml:space="preserve">percent </w:t>
            </w:r>
            <w:r w:rsidRPr="004E2F77">
              <w:rPr>
                <w:rFonts w:ascii="Arial" w:hAnsi="Arial" w:cs="Arial"/>
                <w:color w:val="000000" w:themeColor="text1"/>
                <w:sz w:val="22"/>
                <w:szCs w:val="22"/>
              </w:rPr>
              <w:t>aminoacid identit</w:t>
            </w:r>
            <w:r w:rsidR="004E2F77">
              <w:rPr>
                <w:rFonts w:ascii="Arial" w:hAnsi="Arial" w:cs="Arial"/>
                <w:color w:val="000000" w:themeColor="text1"/>
                <w:sz w:val="22"/>
                <w:szCs w:val="22"/>
              </w:rPr>
              <w:t>i</w:t>
            </w:r>
            <w:r w:rsidRPr="004E2F77">
              <w:rPr>
                <w:rFonts w:ascii="Arial" w:hAnsi="Arial" w:cs="Arial"/>
                <w:color w:val="000000" w:themeColor="text1"/>
                <w:sz w:val="22"/>
                <w:szCs w:val="22"/>
              </w:rPr>
              <w:t xml:space="preserve">es calculated for the proteins P0-P5 and P3a. </w:t>
            </w:r>
            <w:r w:rsidR="00840691" w:rsidRPr="004E2F77">
              <w:rPr>
                <w:rFonts w:ascii="Arial" w:hAnsi="Arial" w:cs="Arial"/>
                <w:color w:val="000000" w:themeColor="text1"/>
                <w:sz w:val="22"/>
                <w:szCs w:val="22"/>
              </w:rPr>
              <w:t xml:space="preserve">The sequence of P0 would differentiate the pepper poleroviruses in four species (Australia, Japan, China/Israel/Greece and Spain). Additionally, isolates from China, Israel and Greece would be separated at the species level according to differences in the sequence of P5. </w:t>
            </w:r>
            <w:r w:rsidR="006B585E" w:rsidRPr="004E2F77">
              <w:rPr>
                <w:rFonts w:ascii="Arial" w:hAnsi="Arial" w:cs="Arial"/>
                <w:color w:val="000000" w:themeColor="text1"/>
                <w:sz w:val="22"/>
                <w:szCs w:val="22"/>
              </w:rPr>
              <w:t xml:space="preserve">Given that the symptoms caused by all pepper poleroviruses are similar, if not identical, we propose to </w:t>
            </w:r>
            <w:r w:rsidR="00840691" w:rsidRPr="004E2F77">
              <w:rPr>
                <w:rFonts w:ascii="Arial" w:hAnsi="Arial" w:cs="Arial"/>
                <w:color w:val="000000" w:themeColor="text1"/>
                <w:sz w:val="22"/>
                <w:szCs w:val="22"/>
              </w:rPr>
              <w:t xml:space="preserve">rename </w:t>
            </w:r>
            <w:r w:rsidR="006B585E" w:rsidRPr="004E2F77">
              <w:rPr>
                <w:rFonts w:ascii="Arial" w:hAnsi="Arial" w:cs="Arial"/>
                <w:color w:val="000000" w:themeColor="text1"/>
                <w:sz w:val="22"/>
                <w:szCs w:val="22"/>
              </w:rPr>
              <w:t>the</w:t>
            </w:r>
            <w:r w:rsidR="00840691" w:rsidRPr="004E2F77">
              <w:rPr>
                <w:rFonts w:ascii="Arial" w:hAnsi="Arial" w:cs="Arial"/>
                <w:color w:val="000000" w:themeColor="text1"/>
                <w:sz w:val="22"/>
                <w:szCs w:val="22"/>
              </w:rPr>
              <w:t xml:space="preserve"> </w:t>
            </w:r>
            <w:r w:rsidR="006B585E" w:rsidRPr="004E2F77">
              <w:rPr>
                <w:rFonts w:ascii="Arial" w:hAnsi="Arial" w:cs="Arial"/>
                <w:color w:val="000000" w:themeColor="text1"/>
                <w:sz w:val="22"/>
                <w:szCs w:val="22"/>
              </w:rPr>
              <w:t xml:space="preserve">species </w:t>
            </w:r>
            <w:r w:rsidR="006B585E" w:rsidRPr="004E2F77">
              <w:rPr>
                <w:rFonts w:ascii="Arial" w:hAnsi="Arial" w:cs="Arial"/>
                <w:i/>
                <w:color w:val="000000" w:themeColor="text1"/>
                <w:sz w:val="22"/>
                <w:szCs w:val="22"/>
              </w:rPr>
              <w:t>Pepper vein yellows virus</w:t>
            </w:r>
            <w:r w:rsidR="006B585E" w:rsidRPr="004E2F77">
              <w:rPr>
                <w:rFonts w:ascii="Arial" w:hAnsi="Arial" w:cs="Arial"/>
                <w:color w:val="000000" w:themeColor="text1"/>
                <w:sz w:val="22"/>
                <w:szCs w:val="22"/>
              </w:rPr>
              <w:t xml:space="preserve"> to </w:t>
            </w:r>
            <w:r w:rsidR="006B585E" w:rsidRPr="004E2F77">
              <w:rPr>
                <w:rFonts w:ascii="Arial" w:hAnsi="Arial" w:cs="Arial"/>
                <w:i/>
                <w:color w:val="000000" w:themeColor="text1"/>
                <w:sz w:val="22"/>
                <w:szCs w:val="22"/>
              </w:rPr>
              <w:t>Pepper vein yellows virus 1</w:t>
            </w:r>
            <w:r w:rsidR="006B585E" w:rsidRPr="004E2F77">
              <w:rPr>
                <w:rFonts w:ascii="Arial" w:hAnsi="Arial" w:cs="Arial"/>
                <w:color w:val="000000" w:themeColor="text1"/>
                <w:sz w:val="22"/>
                <w:szCs w:val="22"/>
              </w:rPr>
              <w:t xml:space="preserve"> and to create the species </w:t>
            </w:r>
            <w:r w:rsidR="006B585E" w:rsidRPr="004E2F77">
              <w:rPr>
                <w:rFonts w:ascii="Arial" w:hAnsi="Arial" w:cs="Arial"/>
                <w:i/>
                <w:color w:val="000000" w:themeColor="text1"/>
                <w:sz w:val="22"/>
                <w:szCs w:val="22"/>
              </w:rPr>
              <w:t>Pepper vein yellows virus 2</w:t>
            </w:r>
            <w:r w:rsidR="006B585E" w:rsidRPr="004E2F77">
              <w:rPr>
                <w:rFonts w:ascii="Arial" w:hAnsi="Arial" w:cs="Arial"/>
                <w:color w:val="000000" w:themeColor="text1"/>
                <w:sz w:val="22"/>
                <w:szCs w:val="22"/>
              </w:rPr>
              <w:t xml:space="preserve"> to </w:t>
            </w:r>
            <w:r w:rsidR="006B585E" w:rsidRPr="004E2F77">
              <w:rPr>
                <w:rFonts w:ascii="Arial" w:hAnsi="Arial" w:cs="Arial"/>
                <w:i/>
                <w:color w:val="000000" w:themeColor="text1"/>
                <w:sz w:val="22"/>
                <w:szCs w:val="22"/>
              </w:rPr>
              <w:t>Pepper vein yellows virus 6</w:t>
            </w:r>
            <w:r w:rsidR="006B585E" w:rsidRPr="004E2F77">
              <w:rPr>
                <w:rFonts w:ascii="Arial" w:hAnsi="Arial" w:cs="Arial"/>
                <w:color w:val="000000" w:themeColor="text1"/>
                <w:sz w:val="22"/>
                <w:szCs w:val="22"/>
              </w:rPr>
              <w:t xml:space="preserve"> according to date of </w:t>
            </w:r>
            <w:r w:rsidR="00B03284" w:rsidRPr="004E2F77">
              <w:rPr>
                <w:rFonts w:ascii="Arial" w:hAnsi="Arial" w:cs="Arial"/>
                <w:color w:val="000000" w:themeColor="text1"/>
                <w:sz w:val="22"/>
                <w:szCs w:val="22"/>
              </w:rPr>
              <w:t>genome publication</w:t>
            </w:r>
            <w:r w:rsidR="006B585E" w:rsidRPr="004E2F77">
              <w:rPr>
                <w:rFonts w:ascii="Arial" w:hAnsi="Arial" w:cs="Arial"/>
                <w:color w:val="000000" w:themeColor="text1"/>
                <w:sz w:val="22"/>
                <w:szCs w:val="22"/>
              </w:rPr>
              <w:t xml:space="preserve"> (Table 1).</w:t>
            </w:r>
            <w:r w:rsidR="002E383E" w:rsidRPr="004E2F77">
              <w:rPr>
                <w:rFonts w:ascii="Arial" w:hAnsi="Arial" w:cs="Arial"/>
                <w:color w:val="000000" w:themeColor="text1"/>
                <w:sz w:val="22"/>
                <w:szCs w:val="22"/>
              </w:rPr>
              <w:t xml:space="preserve"> Phylogenetic position of the proposed species within the genus </w:t>
            </w:r>
            <w:r w:rsidR="002E383E" w:rsidRPr="004E2F77">
              <w:rPr>
                <w:rFonts w:ascii="Arial" w:hAnsi="Arial" w:cs="Arial"/>
                <w:i/>
                <w:color w:val="000000" w:themeColor="text1"/>
                <w:sz w:val="22"/>
                <w:szCs w:val="22"/>
              </w:rPr>
              <w:t>Polerovirus</w:t>
            </w:r>
            <w:r w:rsidR="002E383E" w:rsidRPr="004E2F77">
              <w:rPr>
                <w:rFonts w:ascii="Arial" w:hAnsi="Arial" w:cs="Arial"/>
                <w:color w:val="000000" w:themeColor="text1"/>
                <w:sz w:val="22"/>
                <w:szCs w:val="22"/>
              </w:rPr>
              <w:t xml:space="preserve"> is shown in Figure 2.</w:t>
            </w:r>
          </w:p>
          <w:p w14:paraId="75FC348D" w14:textId="77777777" w:rsidR="002038B7" w:rsidRPr="004E2F77" w:rsidRDefault="002038B7" w:rsidP="002038B7">
            <w:pPr>
              <w:ind w:firstLine="743"/>
              <w:rPr>
                <w:rFonts w:ascii="Arial" w:hAnsi="Arial" w:cs="Arial"/>
                <w:color w:val="000000" w:themeColor="text1"/>
                <w:sz w:val="22"/>
                <w:szCs w:val="22"/>
              </w:rPr>
            </w:pPr>
          </w:p>
          <w:p w14:paraId="7EA21D5F" w14:textId="77777777" w:rsidR="002038B7" w:rsidRPr="004E2F77" w:rsidRDefault="002038B7" w:rsidP="002B61AF">
            <w:pPr>
              <w:rPr>
                <w:rFonts w:ascii="Arial" w:hAnsi="Arial" w:cs="Arial"/>
                <w:color w:val="000000" w:themeColor="text1"/>
                <w:sz w:val="22"/>
                <w:szCs w:val="22"/>
              </w:rPr>
            </w:pPr>
          </w:p>
          <w:p w14:paraId="2C4DD0CE" w14:textId="77777777" w:rsidR="00B16346" w:rsidRPr="004E2F77" w:rsidRDefault="00B16346" w:rsidP="002B61AF">
            <w:pPr>
              <w:ind w:firstLine="743"/>
              <w:rPr>
                <w:rFonts w:ascii="Arial" w:hAnsi="Arial" w:cs="Arial"/>
                <w:color w:val="0000FF"/>
                <w:sz w:val="22"/>
                <w:szCs w:val="22"/>
              </w:rPr>
            </w:pPr>
          </w:p>
        </w:tc>
      </w:tr>
      <w:tr w:rsidR="002B61AF" w:rsidRPr="001E492D" w14:paraId="3AC4FA7C" w14:textId="77777777" w:rsidTr="001E59C1">
        <w:trPr>
          <w:trHeight w:val="1566"/>
        </w:trPr>
        <w:tc>
          <w:tcPr>
            <w:tcW w:w="9228" w:type="dxa"/>
          </w:tcPr>
          <w:p w14:paraId="00D23F98" w14:textId="77777777" w:rsidR="004E2F77" w:rsidRDefault="004E2F77"/>
          <w:p w14:paraId="1CDE5237" w14:textId="77777777" w:rsidR="004E2F77" w:rsidRDefault="004E2F77"/>
          <w:p w14:paraId="1804C329" w14:textId="77777777" w:rsidR="004E2F77" w:rsidRDefault="004E2F77"/>
          <w:tbl>
            <w:tblPr>
              <w:tblpPr w:leftFromText="141" w:rightFromText="141" w:vertAnchor="page" w:horzAnchor="margin" w:tblpY="738"/>
              <w:tblOverlap w:val="never"/>
              <w:tblW w:w="8651" w:type="dxa"/>
              <w:tblBorders>
                <w:top w:val="single" w:sz="4" w:space="0" w:color="auto"/>
                <w:bottom w:val="single" w:sz="4" w:space="0" w:color="auto"/>
              </w:tblBorders>
              <w:tblLook w:val="04A0" w:firstRow="1" w:lastRow="0" w:firstColumn="1" w:lastColumn="0" w:noHBand="0" w:noVBand="1"/>
            </w:tblPr>
            <w:tblGrid>
              <w:gridCol w:w="2617"/>
              <w:gridCol w:w="2564"/>
              <w:gridCol w:w="1202"/>
              <w:gridCol w:w="2256"/>
              <w:gridCol w:w="12"/>
            </w:tblGrid>
            <w:tr w:rsidR="00B16346" w:rsidRPr="00585584" w14:paraId="29082CEA" w14:textId="77777777" w:rsidTr="004E2F77">
              <w:trPr>
                <w:gridAfter w:val="1"/>
                <w:wAfter w:w="12" w:type="dxa"/>
                <w:trHeight w:val="480"/>
              </w:trPr>
              <w:tc>
                <w:tcPr>
                  <w:tcW w:w="8639" w:type="dxa"/>
                  <w:gridSpan w:val="4"/>
                  <w:tcBorders>
                    <w:top w:val="nil"/>
                    <w:bottom w:val="single" w:sz="8" w:space="0" w:color="000000" w:themeColor="text1"/>
                  </w:tcBorders>
                  <w:shd w:val="clear" w:color="auto" w:fill="auto"/>
                  <w:tcMar>
                    <w:left w:w="0" w:type="dxa"/>
                    <w:right w:w="0" w:type="dxa"/>
                  </w:tcMar>
                  <w:vAlign w:val="bottom"/>
                </w:tcPr>
                <w:p w14:paraId="611DFC3F" w14:textId="4F1584E2" w:rsidR="00B16346" w:rsidRPr="004E2F77" w:rsidRDefault="00B16346" w:rsidP="00B16346">
                  <w:pPr>
                    <w:rPr>
                      <w:rFonts w:ascii="Arial" w:hAnsi="Arial" w:cs="Arial"/>
                      <w:sz w:val="22"/>
                      <w:szCs w:val="22"/>
                    </w:rPr>
                  </w:pPr>
                  <w:r w:rsidRPr="004E2F77">
                    <w:rPr>
                      <w:rFonts w:ascii="Arial" w:hAnsi="Arial" w:cs="Arial"/>
                      <w:b/>
                      <w:sz w:val="22"/>
                      <w:szCs w:val="22"/>
                    </w:rPr>
                    <w:t xml:space="preserve">Table 1. </w:t>
                  </w:r>
                  <w:r w:rsidRPr="004E2F77">
                    <w:rPr>
                      <w:sz w:val="22"/>
                      <w:szCs w:val="22"/>
                    </w:rPr>
                    <w:t xml:space="preserve"> </w:t>
                  </w:r>
                  <w:r w:rsidRPr="004E2F77">
                    <w:rPr>
                      <w:rFonts w:ascii="Arial" w:hAnsi="Arial" w:cs="Arial"/>
                      <w:sz w:val="22"/>
                      <w:szCs w:val="22"/>
                    </w:rPr>
                    <w:t>Details of the renamed (</w:t>
                  </w:r>
                  <w:r w:rsidRPr="004E2F77">
                    <w:rPr>
                      <w:rFonts w:ascii="Arial" w:hAnsi="Arial" w:cs="Arial"/>
                      <w:i/>
                      <w:sz w:val="22"/>
                      <w:szCs w:val="22"/>
                    </w:rPr>
                    <w:t>Pepper vein yellows virus 1</w:t>
                  </w:r>
                  <w:r w:rsidRPr="004E2F77">
                    <w:rPr>
                      <w:rFonts w:ascii="Arial" w:hAnsi="Arial" w:cs="Arial"/>
                      <w:sz w:val="22"/>
                      <w:szCs w:val="22"/>
                    </w:rPr>
                    <w:t xml:space="preserve">) and </w:t>
                  </w:r>
                  <w:r w:rsidR="004E2F77">
                    <w:rPr>
                      <w:rFonts w:ascii="Arial" w:hAnsi="Arial" w:cs="Arial"/>
                      <w:sz w:val="22"/>
                      <w:szCs w:val="22"/>
                    </w:rPr>
                    <w:t>five</w:t>
                  </w:r>
                  <w:r w:rsidRPr="004E2F77">
                    <w:rPr>
                      <w:rFonts w:ascii="Arial" w:hAnsi="Arial" w:cs="Arial"/>
                      <w:sz w:val="22"/>
                      <w:szCs w:val="22"/>
                    </w:rPr>
                    <w:t xml:space="preserve"> proposed </w:t>
                  </w:r>
                  <w:r w:rsidR="004E2F77">
                    <w:rPr>
                      <w:rFonts w:ascii="Arial" w:hAnsi="Arial" w:cs="Arial"/>
                      <w:sz w:val="22"/>
                      <w:szCs w:val="22"/>
                    </w:rPr>
                    <w:t xml:space="preserve">new </w:t>
                  </w:r>
                  <w:r w:rsidRPr="004E2F77">
                    <w:rPr>
                      <w:rFonts w:ascii="Arial" w:hAnsi="Arial" w:cs="Arial"/>
                      <w:sz w:val="22"/>
                      <w:szCs w:val="22"/>
                    </w:rPr>
                    <w:t>polerovirus species.</w:t>
                  </w:r>
                </w:p>
                <w:p w14:paraId="5662D813" w14:textId="77777777" w:rsidR="00B16346" w:rsidRPr="00DE01A4" w:rsidRDefault="00B16346" w:rsidP="00B16346">
                  <w:pPr>
                    <w:rPr>
                      <w:rFonts w:ascii="Arial" w:hAnsi="Arial" w:cs="Arial"/>
                      <w:b/>
                      <w:sz w:val="22"/>
                      <w:szCs w:val="22"/>
                    </w:rPr>
                  </w:pPr>
                </w:p>
              </w:tc>
            </w:tr>
            <w:tr w:rsidR="00B16346" w:rsidRPr="00585584" w14:paraId="5E695947" w14:textId="77777777" w:rsidTr="004E2F77">
              <w:trPr>
                <w:trHeight w:val="480"/>
              </w:trPr>
              <w:tc>
                <w:tcPr>
                  <w:tcW w:w="2617" w:type="dxa"/>
                  <w:tcBorders>
                    <w:top w:val="single" w:sz="4" w:space="0" w:color="auto"/>
                    <w:bottom w:val="single" w:sz="8" w:space="0" w:color="000000" w:themeColor="text1"/>
                  </w:tcBorders>
                  <w:shd w:val="clear" w:color="auto" w:fill="auto"/>
                  <w:tcMar>
                    <w:left w:w="0" w:type="dxa"/>
                    <w:right w:w="0" w:type="dxa"/>
                  </w:tcMar>
                  <w:vAlign w:val="center"/>
                </w:tcPr>
                <w:p w14:paraId="39AFE8F2" w14:textId="77777777" w:rsidR="00B16346" w:rsidRPr="003F3627" w:rsidRDefault="00B16346" w:rsidP="00B16346">
                  <w:pPr>
                    <w:rPr>
                      <w:rFonts w:ascii="Arial" w:hAnsi="Arial" w:cs="Arial"/>
                      <w:b/>
                      <w:sz w:val="18"/>
                      <w:szCs w:val="18"/>
                    </w:rPr>
                  </w:pPr>
                  <w:r w:rsidRPr="003F3627">
                    <w:rPr>
                      <w:rFonts w:ascii="Arial" w:hAnsi="Arial" w:cs="Arial"/>
                      <w:b/>
                      <w:sz w:val="18"/>
                      <w:szCs w:val="18"/>
                    </w:rPr>
                    <w:t>Species name</w:t>
                  </w:r>
                </w:p>
              </w:tc>
              <w:tc>
                <w:tcPr>
                  <w:tcW w:w="2564" w:type="dxa"/>
                  <w:tcBorders>
                    <w:top w:val="single" w:sz="4" w:space="0" w:color="auto"/>
                    <w:bottom w:val="single" w:sz="8" w:space="0" w:color="000000" w:themeColor="text1"/>
                  </w:tcBorders>
                  <w:shd w:val="clear" w:color="auto" w:fill="auto"/>
                  <w:tcMar>
                    <w:left w:w="0" w:type="dxa"/>
                    <w:right w:w="0" w:type="dxa"/>
                  </w:tcMar>
                  <w:vAlign w:val="center"/>
                </w:tcPr>
                <w:p w14:paraId="2C8860E2" w14:textId="77777777" w:rsidR="00B16346" w:rsidRPr="003F3627" w:rsidRDefault="00B16346" w:rsidP="004E2F77">
                  <w:pPr>
                    <w:rPr>
                      <w:rFonts w:ascii="Arial" w:hAnsi="Arial" w:cs="Arial"/>
                      <w:b/>
                      <w:sz w:val="18"/>
                      <w:szCs w:val="18"/>
                    </w:rPr>
                  </w:pPr>
                  <w:r w:rsidRPr="003F3627">
                    <w:rPr>
                      <w:rFonts w:ascii="Arial" w:hAnsi="Arial" w:cs="Arial"/>
                      <w:b/>
                      <w:sz w:val="18"/>
                      <w:szCs w:val="18"/>
                    </w:rPr>
                    <w:t>Isolate name</w:t>
                  </w:r>
                </w:p>
              </w:tc>
              <w:tc>
                <w:tcPr>
                  <w:tcW w:w="1202" w:type="dxa"/>
                  <w:tcBorders>
                    <w:top w:val="single" w:sz="4" w:space="0" w:color="auto"/>
                    <w:bottom w:val="single" w:sz="8" w:space="0" w:color="000000" w:themeColor="text1"/>
                  </w:tcBorders>
                  <w:shd w:val="clear" w:color="auto" w:fill="auto"/>
                  <w:tcMar>
                    <w:left w:w="0" w:type="dxa"/>
                    <w:right w:w="0" w:type="dxa"/>
                  </w:tcMar>
                  <w:vAlign w:val="center"/>
                </w:tcPr>
                <w:p w14:paraId="06F99732" w14:textId="77777777" w:rsidR="00B16346" w:rsidRPr="003F3627" w:rsidRDefault="00B16346" w:rsidP="004E2F77">
                  <w:pPr>
                    <w:rPr>
                      <w:rFonts w:ascii="Arial" w:hAnsi="Arial" w:cs="Arial"/>
                      <w:b/>
                      <w:sz w:val="18"/>
                      <w:szCs w:val="18"/>
                    </w:rPr>
                  </w:pPr>
                  <w:r w:rsidRPr="003F3627">
                    <w:rPr>
                      <w:rFonts w:ascii="Arial" w:hAnsi="Arial" w:cs="Arial"/>
                      <w:b/>
                      <w:sz w:val="18"/>
                      <w:szCs w:val="18"/>
                    </w:rPr>
                    <w:t>GenBank</w:t>
                  </w:r>
                </w:p>
                <w:p w14:paraId="302A0B84" w14:textId="77777777" w:rsidR="00B16346" w:rsidRPr="003F3627" w:rsidRDefault="00B16346" w:rsidP="004E2F77">
                  <w:pPr>
                    <w:ind w:left="-4"/>
                    <w:rPr>
                      <w:rFonts w:ascii="Arial" w:hAnsi="Arial" w:cs="Arial"/>
                      <w:b/>
                      <w:sz w:val="18"/>
                      <w:szCs w:val="18"/>
                    </w:rPr>
                  </w:pPr>
                  <w:r w:rsidRPr="003F3627">
                    <w:rPr>
                      <w:rFonts w:ascii="Arial" w:hAnsi="Arial" w:cs="Arial"/>
                      <w:b/>
                      <w:sz w:val="18"/>
                      <w:szCs w:val="18"/>
                    </w:rPr>
                    <w:t>Acc. No.</w:t>
                  </w:r>
                </w:p>
              </w:tc>
              <w:tc>
                <w:tcPr>
                  <w:tcW w:w="2268" w:type="dxa"/>
                  <w:gridSpan w:val="2"/>
                  <w:tcBorders>
                    <w:top w:val="single" w:sz="4" w:space="0" w:color="auto"/>
                    <w:bottom w:val="single" w:sz="8" w:space="0" w:color="auto"/>
                  </w:tcBorders>
                  <w:shd w:val="clear" w:color="auto" w:fill="auto"/>
                  <w:tcMar>
                    <w:left w:w="0" w:type="dxa"/>
                    <w:right w:w="0" w:type="dxa"/>
                  </w:tcMar>
                  <w:vAlign w:val="center"/>
                </w:tcPr>
                <w:p w14:paraId="5808A330" w14:textId="77777777" w:rsidR="00B16346" w:rsidRPr="003F3627" w:rsidRDefault="00B16346" w:rsidP="004E2F77">
                  <w:pPr>
                    <w:rPr>
                      <w:rFonts w:ascii="Arial" w:hAnsi="Arial" w:cs="Arial"/>
                      <w:b/>
                      <w:sz w:val="18"/>
                      <w:szCs w:val="18"/>
                    </w:rPr>
                  </w:pPr>
                  <w:r w:rsidRPr="003F3627">
                    <w:rPr>
                      <w:rFonts w:ascii="Arial" w:hAnsi="Arial" w:cs="Arial"/>
                      <w:b/>
                      <w:sz w:val="18"/>
                      <w:szCs w:val="18"/>
                    </w:rPr>
                    <w:t>Reference</w:t>
                  </w:r>
                </w:p>
              </w:tc>
            </w:tr>
            <w:tr w:rsidR="00B16346" w:rsidRPr="000A6A76" w14:paraId="775EB102" w14:textId="77777777" w:rsidTr="004E2F77">
              <w:trPr>
                <w:trHeight w:val="284"/>
              </w:trPr>
              <w:tc>
                <w:tcPr>
                  <w:tcW w:w="2617" w:type="dxa"/>
                  <w:tcBorders>
                    <w:top w:val="single" w:sz="8" w:space="0" w:color="000000" w:themeColor="text1"/>
                    <w:left w:val="nil"/>
                    <w:bottom w:val="nil"/>
                    <w:right w:val="nil"/>
                  </w:tcBorders>
                  <w:shd w:val="clear" w:color="auto" w:fill="auto"/>
                  <w:tcMar>
                    <w:left w:w="0" w:type="dxa"/>
                    <w:right w:w="0" w:type="dxa"/>
                  </w:tcMar>
                  <w:vAlign w:val="center"/>
                </w:tcPr>
                <w:p w14:paraId="0A92E7C4" w14:textId="77777777" w:rsidR="00B16346" w:rsidRPr="003F3627" w:rsidRDefault="00B16346" w:rsidP="00B16346">
                  <w:pPr>
                    <w:spacing w:line="480" w:lineRule="auto"/>
                    <w:rPr>
                      <w:rFonts w:ascii="Arial" w:hAnsi="Arial" w:cs="Arial"/>
                      <w:i/>
                      <w:sz w:val="18"/>
                      <w:szCs w:val="18"/>
                    </w:rPr>
                  </w:pPr>
                  <w:r w:rsidRPr="003F3627">
                    <w:rPr>
                      <w:rFonts w:ascii="Arial" w:hAnsi="Arial" w:cs="Arial"/>
                      <w:i/>
                      <w:sz w:val="18"/>
                      <w:szCs w:val="18"/>
                    </w:rPr>
                    <w:t>Pepper vein yellows virus 1</w:t>
                  </w:r>
                </w:p>
              </w:tc>
              <w:tc>
                <w:tcPr>
                  <w:tcW w:w="2564" w:type="dxa"/>
                  <w:tcBorders>
                    <w:top w:val="single" w:sz="8" w:space="0" w:color="000000" w:themeColor="text1"/>
                    <w:left w:val="nil"/>
                    <w:bottom w:val="nil"/>
                    <w:right w:val="nil"/>
                  </w:tcBorders>
                  <w:shd w:val="clear" w:color="auto" w:fill="auto"/>
                  <w:tcMar>
                    <w:left w:w="0" w:type="dxa"/>
                    <w:right w:w="0" w:type="dxa"/>
                  </w:tcMar>
                  <w:vAlign w:val="center"/>
                </w:tcPr>
                <w:p w14:paraId="40D1FE0E" w14:textId="77777777" w:rsidR="00B16346" w:rsidRPr="003F3627" w:rsidRDefault="00B16346" w:rsidP="004E2F77">
                  <w:pPr>
                    <w:spacing w:line="480" w:lineRule="auto"/>
                    <w:ind w:left="34"/>
                    <w:rPr>
                      <w:rFonts w:ascii="Arial" w:hAnsi="Arial" w:cs="Arial"/>
                      <w:sz w:val="18"/>
                      <w:szCs w:val="18"/>
                    </w:rPr>
                  </w:pPr>
                  <w:r w:rsidRPr="003F3627">
                    <w:rPr>
                      <w:rFonts w:ascii="Arial" w:hAnsi="Arial" w:cs="Arial"/>
                      <w:sz w:val="18"/>
                      <w:szCs w:val="18"/>
                    </w:rPr>
                    <w:t>PeVYV-1-[JP-Oki-09]</w:t>
                  </w:r>
                </w:p>
              </w:tc>
              <w:tc>
                <w:tcPr>
                  <w:tcW w:w="1202" w:type="dxa"/>
                  <w:tcBorders>
                    <w:top w:val="single" w:sz="8" w:space="0" w:color="000000" w:themeColor="text1"/>
                    <w:left w:val="nil"/>
                    <w:bottom w:val="nil"/>
                    <w:right w:val="nil"/>
                  </w:tcBorders>
                  <w:shd w:val="clear" w:color="auto" w:fill="auto"/>
                  <w:tcMar>
                    <w:left w:w="0" w:type="dxa"/>
                    <w:right w:w="0" w:type="dxa"/>
                  </w:tcMar>
                  <w:vAlign w:val="center"/>
                </w:tcPr>
                <w:p w14:paraId="530C2D3C" w14:textId="77777777"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AB594828</w:t>
                  </w:r>
                </w:p>
              </w:tc>
              <w:tc>
                <w:tcPr>
                  <w:tcW w:w="2268" w:type="dxa"/>
                  <w:gridSpan w:val="2"/>
                  <w:tcBorders>
                    <w:top w:val="single" w:sz="8" w:space="0" w:color="auto"/>
                    <w:left w:val="nil"/>
                    <w:bottom w:val="nil"/>
                  </w:tcBorders>
                  <w:shd w:val="clear" w:color="auto" w:fill="auto"/>
                  <w:tcMar>
                    <w:left w:w="0" w:type="dxa"/>
                    <w:right w:w="0" w:type="dxa"/>
                  </w:tcMar>
                  <w:vAlign w:val="center"/>
                </w:tcPr>
                <w:p w14:paraId="153041F3" w14:textId="77777777" w:rsidR="00B16346" w:rsidRPr="003F3627" w:rsidRDefault="00B16346" w:rsidP="004E2F77">
                  <w:pPr>
                    <w:spacing w:line="480" w:lineRule="auto"/>
                    <w:ind w:left="34"/>
                    <w:rPr>
                      <w:rFonts w:ascii="Arial" w:hAnsi="Arial" w:cs="Arial"/>
                      <w:color w:val="000000"/>
                      <w:sz w:val="18"/>
                      <w:szCs w:val="18"/>
                    </w:rPr>
                  </w:pPr>
                  <w:r>
                    <w:rPr>
                      <w:rFonts w:ascii="Arial" w:hAnsi="Arial" w:cs="Arial"/>
                      <w:color w:val="000000"/>
                      <w:sz w:val="18"/>
                      <w:szCs w:val="18"/>
                    </w:rPr>
                    <w:t>Murakami et al., 2011</w:t>
                  </w:r>
                </w:p>
              </w:tc>
            </w:tr>
            <w:tr w:rsidR="00B16346" w:rsidRPr="008F2A86" w14:paraId="1D749BEC" w14:textId="77777777" w:rsidTr="004E2F77">
              <w:trPr>
                <w:trHeight w:val="219"/>
              </w:trPr>
              <w:tc>
                <w:tcPr>
                  <w:tcW w:w="2617" w:type="dxa"/>
                  <w:tcBorders>
                    <w:top w:val="nil"/>
                    <w:left w:val="nil"/>
                    <w:bottom w:val="nil"/>
                    <w:right w:val="nil"/>
                  </w:tcBorders>
                  <w:shd w:val="clear" w:color="auto" w:fill="auto"/>
                  <w:tcMar>
                    <w:left w:w="0" w:type="dxa"/>
                    <w:right w:w="0" w:type="dxa"/>
                  </w:tcMar>
                </w:tcPr>
                <w:p w14:paraId="06B9A09A" w14:textId="77777777" w:rsidR="00B16346" w:rsidRPr="003F3627" w:rsidRDefault="00B16346" w:rsidP="00B16346">
                  <w:pPr>
                    <w:rPr>
                      <w:rFonts w:ascii="Arial" w:hAnsi="Arial" w:cs="Arial"/>
                      <w:i/>
                      <w:sz w:val="18"/>
                      <w:szCs w:val="18"/>
                    </w:rPr>
                  </w:pPr>
                  <w:r w:rsidRPr="003F3627">
                    <w:rPr>
                      <w:rFonts w:ascii="Arial" w:hAnsi="Arial" w:cs="Arial"/>
                      <w:i/>
                      <w:sz w:val="18"/>
                      <w:szCs w:val="18"/>
                    </w:rPr>
                    <w:t xml:space="preserve">Pepper vein yellows virus </w:t>
                  </w:r>
                  <w:r>
                    <w:rPr>
                      <w:rFonts w:ascii="Arial" w:hAnsi="Arial" w:cs="Arial"/>
                      <w:i/>
                      <w:sz w:val="18"/>
                      <w:szCs w:val="18"/>
                    </w:rPr>
                    <w:t>2</w:t>
                  </w:r>
                </w:p>
              </w:tc>
              <w:tc>
                <w:tcPr>
                  <w:tcW w:w="2564" w:type="dxa"/>
                  <w:tcBorders>
                    <w:top w:val="nil"/>
                    <w:left w:val="nil"/>
                    <w:bottom w:val="nil"/>
                    <w:right w:val="nil"/>
                  </w:tcBorders>
                  <w:shd w:val="clear" w:color="auto" w:fill="auto"/>
                  <w:tcMar>
                    <w:left w:w="0" w:type="dxa"/>
                    <w:right w:w="0" w:type="dxa"/>
                  </w:tcMar>
                </w:tcPr>
                <w:p w14:paraId="1A52E5A0" w14:textId="77777777"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PeVYV-2-[IL-02]</w:t>
                  </w:r>
                </w:p>
              </w:tc>
              <w:tc>
                <w:tcPr>
                  <w:tcW w:w="1202" w:type="dxa"/>
                  <w:tcBorders>
                    <w:top w:val="nil"/>
                    <w:left w:val="nil"/>
                    <w:bottom w:val="nil"/>
                    <w:right w:val="nil"/>
                  </w:tcBorders>
                  <w:shd w:val="clear" w:color="auto" w:fill="auto"/>
                  <w:tcMar>
                    <w:left w:w="0" w:type="dxa"/>
                    <w:right w:w="0" w:type="dxa"/>
                  </w:tcMar>
                  <w:vAlign w:val="center"/>
                </w:tcPr>
                <w:p w14:paraId="793FEF02" w14:textId="77777777"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HM439608</w:t>
                  </w:r>
                </w:p>
              </w:tc>
              <w:tc>
                <w:tcPr>
                  <w:tcW w:w="2268" w:type="dxa"/>
                  <w:gridSpan w:val="2"/>
                  <w:tcBorders>
                    <w:top w:val="nil"/>
                    <w:left w:val="nil"/>
                  </w:tcBorders>
                  <w:shd w:val="clear" w:color="auto" w:fill="auto"/>
                  <w:tcMar>
                    <w:left w:w="0" w:type="dxa"/>
                    <w:right w:w="0" w:type="dxa"/>
                  </w:tcMar>
                  <w:vAlign w:val="center"/>
                </w:tcPr>
                <w:p w14:paraId="24C10F4C" w14:textId="77777777" w:rsidR="00B16346" w:rsidRPr="003F3627" w:rsidRDefault="00B16346" w:rsidP="004E2F77">
                  <w:pPr>
                    <w:spacing w:line="480" w:lineRule="auto"/>
                    <w:rPr>
                      <w:rFonts w:ascii="Arial" w:hAnsi="Arial" w:cs="Arial"/>
                      <w:sz w:val="18"/>
                      <w:szCs w:val="18"/>
                    </w:rPr>
                  </w:pPr>
                  <w:r w:rsidRPr="001C5FC1">
                    <w:rPr>
                      <w:rFonts w:ascii="Arial" w:hAnsi="Arial" w:cs="Arial"/>
                      <w:sz w:val="18"/>
                      <w:szCs w:val="18"/>
                    </w:rPr>
                    <w:t>Dombrovsky</w:t>
                  </w:r>
                  <w:r>
                    <w:rPr>
                      <w:rFonts w:ascii="Arial" w:hAnsi="Arial" w:cs="Arial"/>
                      <w:sz w:val="18"/>
                      <w:szCs w:val="18"/>
                    </w:rPr>
                    <w:t xml:space="preserve"> et al., 2013</w:t>
                  </w:r>
                </w:p>
              </w:tc>
            </w:tr>
            <w:tr w:rsidR="00B16346" w:rsidRPr="00585584" w14:paraId="77B3E6D8" w14:textId="77777777" w:rsidTr="004E2F77">
              <w:trPr>
                <w:trHeight w:val="284"/>
              </w:trPr>
              <w:tc>
                <w:tcPr>
                  <w:tcW w:w="2617" w:type="dxa"/>
                  <w:tcBorders>
                    <w:top w:val="nil"/>
                    <w:left w:val="nil"/>
                    <w:bottom w:val="nil"/>
                    <w:right w:val="nil"/>
                  </w:tcBorders>
                  <w:shd w:val="clear" w:color="auto" w:fill="auto"/>
                  <w:tcMar>
                    <w:left w:w="0" w:type="dxa"/>
                    <w:right w:w="0" w:type="dxa"/>
                  </w:tcMar>
                  <w:vAlign w:val="center"/>
                </w:tcPr>
                <w:p w14:paraId="1D8E60E3" w14:textId="77777777" w:rsidR="00B16346" w:rsidRPr="003F3627" w:rsidRDefault="00B16346" w:rsidP="00B16346">
                  <w:pPr>
                    <w:spacing w:line="480" w:lineRule="auto"/>
                    <w:rPr>
                      <w:rFonts w:ascii="Arial" w:hAnsi="Arial" w:cs="Arial"/>
                      <w:i/>
                      <w:sz w:val="18"/>
                      <w:szCs w:val="18"/>
                      <w:lang w:val="es-ES"/>
                    </w:rPr>
                  </w:pPr>
                  <w:r w:rsidRPr="003F3627">
                    <w:rPr>
                      <w:rFonts w:ascii="Arial" w:hAnsi="Arial" w:cs="Arial"/>
                      <w:i/>
                      <w:sz w:val="18"/>
                      <w:szCs w:val="18"/>
                    </w:rPr>
                    <w:t>Pepper vei</w:t>
                  </w:r>
                  <w:r w:rsidRPr="003F3627">
                    <w:rPr>
                      <w:rFonts w:ascii="Arial" w:hAnsi="Arial" w:cs="Arial"/>
                      <w:i/>
                      <w:sz w:val="18"/>
                      <w:szCs w:val="18"/>
                      <w:lang w:val="es-ES"/>
                    </w:rPr>
                    <w:t>n yellows virus 3</w:t>
                  </w:r>
                </w:p>
              </w:tc>
              <w:tc>
                <w:tcPr>
                  <w:tcW w:w="2564" w:type="dxa"/>
                  <w:tcBorders>
                    <w:top w:val="nil"/>
                    <w:left w:val="nil"/>
                    <w:bottom w:val="nil"/>
                    <w:right w:val="nil"/>
                  </w:tcBorders>
                  <w:shd w:val="clear" w:color="auto" w:fill="auto"/>
                  <w:tcMar>
                    <w:left w:w="0" w:type="dxa"/>
                    <w:right w:w="0" w:type="dxa"/>
                  </w:tcMar>
                  <w:vAlign w:val="center"/>
                </w:tcPr>
                <w:p w14:paraId="7A27A81F" w14:textId="77777777" w:rsidR="00B16346" w:rsidRPr="003F3627" w:rsidRDefault="00B16346" w:rsidP="004E2F77">
                  <w:pPr>
                    <w:spacing w:line="480" w:lineRule="auto"/>
                    <w:rPr>
                      <w:rFonts w:ascii="Arial" w:hAnsi="Arial" w:cs="Arial"/>
                      <w:sz w:val="18"/>
                      <w:szCs w:val="18"/>
                      <w:lang w:val="es-ES"/>
                    </w:rPr>
                  </w:pPr>
                  <w:r w:rsidRPr="003F3627">
                    <w:rPr>
                      <w:rFonts w:ascii="Arial" w:hAnsi="Arial" w:cs="Arial"/>
                      <w:sz w:val="18"/>
                      <w:szCs w:val="18"/>
                      <w:lang w:val="es-ES"/>
                    </w:rPr>
                    <w:t>PeVYV-3-[CN-HN-13]</w:t>
                  </w:r>
                </w:p>
              </w:tc>
              <w:tc>
                <w:tcPr>
                  <w:tcW w:w="1202" w:type="dxa"/>
                  <w:tcBorders>
                    <w:top w:val="nil"/>
                    <w:left w:val="nil"/>
                    <w:bottom w:val="nil"/>
                    <w:right w:val="nil"/>
                  </w:tcBorders>
                  <w:shd w:val="clear" w:color="auto" w:fill="auto"/>
                  <w:tcMar>
                    <w:left w:w="0" w:type="dxa"/>
                    <w:right w:w="0" w:type="dxa"/>
                  </w:tcMar>
                  <w:vAlign w:val="center"/>
                </w:tcPr>
                <w:p w14:paraId="5E69AE49" w14:textId="77777777" w:rsidR="00B16346" w:rsidRPr="003F3627" w:rsidRDefault="00B16346" w:rsidP="004E2F77">
                  <w:pPr>
                    <w:spacing w:line="480" w:lineRule="auto"/>
                    <w:rPr>
                      <w:rFonts w:ascii="Arial" w:hAnsi="Arial" w:cs="Arial"/>
                      <w:sz w:val="18"/>
                      <w:szCs w:val="18"/>
                      <w:lang w:val="es-ES"/>
                    </w:rPr>
                  </w:pPr>
                  <w:r w:rsidRPr="003F3627">
                    <w:rPr>
                      <w:rFonts w:ascii="Arial" w:hAnsi="Arial" w:cs="Arial"/>
                      <w:sz w:val="18"/>
                      <w:szCs w:val="18"/>
                      <w:lang w:val="es-ES"/>
                    </w:rPr>
                    <w:t>KP326573</w:t>
                  </w:r>
                </w:p>
              </w:tc>
              <w:tc>
                <w:tcPr>
                  <w:tcW w:w="2268" w:type="dxa"/>
                  <w:gridSpan w:val="2"/>
                  <w:tcBorders>
                    <w:left w:val="nil"/>
                  </w:tcBorders>
                  <w:shd w:val="clear" w:color="auto" w:fill="auto"/>
                  <w:tcMar>
                    <w:left w:w="0" w:type="dxa"/>
                    <w:right w:w="0" w:type="dxa"/>
                  </w:tcMar>
                  <w:vAlign w:val="center"/>
                </w:tcPr>
                <w:p w14:paraId="17501EA2" w14:textId="77777777" w:rsidR="00B16346" w:rsidRPr="003F3627" w:rsidRDefault="00B16346" w:rsidP="004E2F77">
                  <w:pPr>
                    <w:spacing w:line="480" w:lineRule="auto"/>
                    <w:rPr>
                      <w:rFonts w:ascii="Arial" w:hAnsi="Arial" w:cs="Arial"/>
                      <w:color w:val="000000"/>
                      <w:sz w:val="18"/>
                      <w:szCs w:val="18"/>
                      <w:lang w:val="es-ES"/>
                    </w:rPr>
                  </w:pPr>
                  <w:r>
                    <w:rPr>
                      <w:rFonts w:ascii="Arial" w:hAnsi="Arial" w:cs="Arial"/>
                      <w:color w:val="000000"/>
                      <w:sz w:val="18"/>
                      <w:szCs w:val="18"/>
                      <w:lang w:val="es-ES"/>
                    </w:rPr>
                    <w:t>Liu et al. 2016</w:t>
                  </w:r>
                </w:p>
              </w:tc>
            </w:tr>
            <w:tr w:rsidR="00B16346" w:rsidRPr="008F2A86" w14:paraId="32C55FD6" w14:textId="77777777" w:rsidTr="004E2F77">
              <w:trPr>
                <w:trHeight w:val="284"/>
              </w:trPr>
              <w:tc>
                <w:tcPr>
                  <w:tcW w:w="2617" w:type="dxa"/>
                  <w:tcBorders>
                    <w:top w:val="nil"/>
                    <w:left w:val="nil"/>
                    <w:bottom w:val="nil"/>
                    <w:right w:val="nil"/>
                  </w:tcBorders>
                  <w:shd w:val="clear" w:color="auto" w:fill="auto"/>
                  <w:tcMar>
                    <w:left w:w="0" w:type="dxa"/>
                    <w:right w:w="0" w:type="dxa"/>
                  </w:tcMar>
                  <w:vAlign w:val="center"/>
                </w:tcPr>
                <w:p w14:paraId="4BABDCF0" w14:textId="77777777" w:rsidR="00B16346" w:rsidRPr="003F3627" w:rsidRDefault="00B16346" w:rsidP="00B16346">
                  <w:pPr>
                    <w:spacing w:line="480" w:lineRule="auto"/>
                    <w:rPr>
                      <w:rFonts w:ascii="Arial" w:hAnsi="Arial" w:cs="Arial"/>
                      <w:i/>
                      <w:sz w:val="18"/>
                      <w:szCs w:val="18"/>
                      <w:lang w:val="es-ES"/>
                    </w:rPr>
                  </w:pPr>
                  <w:r w:rsidRPr="003F3627">
                    <w:rPr>
                      <w:rFonts w:ascii="Arial" w:hAnsi="Arial" w:cs="Arial"/>
                      <w:i/>
                      <w:sz w:val="18"/>
                      <w:szCs w:val="18"/>
                      <w:lang w:val="es-ES"/>
                    </w:rPr>
                    <w:t>Pepper vein yellows virus 4</w:t>
                  </w:r>
                </w:p>
              </w:tc>
              <w:tc>
                <w:tcPr>
                  <w:tcW w:w="2564" w:type="dxa"/>
                  <w:tcBorders>
                    <w:top w:val="nil"/>
                    <w:left w:val="nil"/>
                    <w:bottom w:val="nil"/>
                    <w:right w:val="nil"/>
                  </w:tcBorders>
                  <w:shd w:val="clear" w:color="auto" w:fill="auto"/>
                  <w:tcMar>
                    <w:left w:w="0" w:type="dxa"/>
                    <w:right w:w="0" w:type="dxa"/>
                  </w:tcMar>
                  <w:vAlign w:val="center"/>
                </w:tcPr>
                <w:p w14:paraId="1B47AF64" w14:textId="77777777" w:rsidR="00B16346" w:rsidRPr="003F3627" w:rsidRDefault="00B16346" w:rsidP="004E2F77">
                  <w:pPr>
                    <w:spacing w:line="480" w:lineRule="auto"/>
                    <w:rPr>
                      <w:rFonts w:ascii="Arial" w:hAnsi="Arial" w:cs="Arial"/>
                      <w:sz w:val="18"/>
                      <w:szCs w:val="18"/>
                      <w:lang w:val="es-ES"/>
                    </w:rPr>
                  </w:pPr>
                  <w:r w:rsidRPr="003F3627">
                    <w:rPr>
                      <w:rFonts w:ascii="Arial" w:hAnsi="Arial" w:cs="Arial"/>
                      <w:sz w:val="18"/>
                      <w:szCs w:val="18"/>
                      <w:lang w:val="es-ES"/>
                    </w:rPr>
                    <w:t>PeVYV-4-[AU-12KNX1-15]</w:t>
                  </w:r>
                </w:p>
              </w:tc>
              <w:tc>
                <w:tcPr>
                  <w:tcW w:w="1202" w:type="dxa"/>
                  <w:tcBorders>
                    <w:top w:val="nil"/>
                    <w:left w:val="nil"/>
                    <w:bottom w:val="nil"/>
                    <w:right w:val="nil"/>
                  </w:tcBorders>
                  <w:shd w:val="clear" w:color="auto" w:fill="auto"/>
                  <w:tcMar>
                    <w:left w:w="0" w:type="dxa"/>
                    <w:right w:w="0" w:type="dxa"/>
                  </w:tcMar>
                  <w:vAlign w:val="center"/>
                </w:tcPr>
                <w:p w14:paraId="28205EC1" w14:textId="77777777" w:rsidR="00B16346" w:rsidRPr="003F3627" w:rsidRDefault="00B16346" w:rsidP="004E2F77">
                  <w:pPr>
                    <w:spacing w:line="480" w:lineRule="auto"/>
                    <w:rPr>
                      <w:rFonts w:ascii="Arial" w:hAnsi="Arial" w:cs="Arial"/>
                      <w:sz w:val="18"/>
                      <w:szCs w:val="18"/>
                      <w:lang w:val="es-ES"/>
                    </w:rPr>
                  </w:pPr>
                  <w:r w:rsidRPr="003F3627">
                    <w:rPr>
                      <w:rFonts w:ascii="Arial" w:hAnsi="Arial" w:cs="Arial"/>
                      <w:sz w:val="18"/>
                      <w:szCs w:val="18"/>
                      <w:lang w:val="es-ES"/>
                    </w:rPr>
                    <w:t>KU999109</w:t>
                  </w:r>
                </w:p>
              </w:tc>
              <w:tc>
                <w:tcPr>
                  <w:tcW w:w="2268" w:type="dxa"/>
                  <w:gridSpan w:val="2"/>
                  <w:tcBorders>
                    <w:left w:val="nil"/>
                  </w:tcBorders>
                  <w:shd w:val="clear" w:color="auto" w:fill="auto"/>
                  <w:tcMar>
                    <w:left w:w="0" w:type="dxa"/>
                    <w:right w:w="0" w:type="dxa"/>
                  </w:tcMar>
                  <w:vAlign w:val="center"/>
                </w:tcPr>
                <w:p w14:paraId="7CDFDA44" w14:textId="77777777" w:rsidR="00B16346" w:rsidRPr="003F3627" w:rsidRDefault="00B16346" w:rsidP="004E2F77">
                  <w:pPr>
                    <w:spacing w:line="480" w:lineRule="auto"/>
                    <w:rPr>
                      <w:rFonts w:ascii="Arial" w:hAnsi="Arial" w:cs="Arial"/>
                      <w:color w:val="0000FF"/>
                      <w:sz w:val="18"/>
                      <w:szCs w:val="18"/>
                    </w:rPr>
                  </w:pPr>
                  <w:r>
                    <w:rPr>
                      <w:rFonts w:ascii="Arial" w:hAnsi="Arial" w:cs="Arial"/>
                      <w:color w:val="000000"/>
                      <w:sz w:val="18"/>
                      <w:szCs w:val="18"/>
                    </w:rPr>
                    <w:t>Maina et al., 2016</w:t>
                  </w:r>
                </w:p>
              </w:tc>
            </w:tr>
            <w:tr w:rsidR="00B16346" w:rsidRPr="00585584" w14:paraId="694BDD5C" w14:textId="77777777" w:rsidTr="004E2F77">
              <w:trPr>
                <w:trHeight w:val="284"/>
              </w:trPr>
              <w:tc>
                <w:tcPr>
                  <w:tcW w:w="2617" w:type="dxa"/>
                  <w:tcBorders>
                    <w:top w:val="nil"/>
                    <w:left w:val="nil"/>
                    <w:bottom w:val="nil"/>
                    <w:right w:val="nil"/>
                  </w:tcBorders>
                  <w:shd w:val="clear" w:color="auto" w:fill="auto"/>
                  <w:tcMar>
                    <w:left w:w="0" w:type="dxa"/>
                    <w:right w:w="0" w:type="dxa"/>
                  </w:tcMar>
                  <w:vAlign w:val="center"/>
                </w:tcPr>
                <w:p w14:paraId="58FA5567" w14:textId="77777777" w:rsidR="00B16346" w:rsidRPr="003F3627" w:rsidRDefault="00B16346" w:rsidP="00B16346">
                  <w:pPr>
                    <w:spacing w:line="480" w:lineRule="auto"/>
                    <w:rPr>
                      <w:rFonts w:ascii="Arial" w:hAnsi="Arial" w:cs="Arial"/>
                      <w:i/>
                      <w:sz w:val="18"/>
                      <w:szCs w:val="18"/>
                    </w:rPr>
                  </w:pPr>
                  <w:r w:rsidRPr="003F3627">
                    <w:rPr>
                      <w:rFonts w:ascii="Arial" w:hAnsi="Arial" w:cs="Arial"/>
                      <w:i/>
                      <w:sz w:val="18"/>
                      <w:szCs w:val="18"/>
                    </w:rPr>
                    <w:t>Pepper vein yellows virus 5</w:t>
                  </w:r>
                </w:p>
              </w:tc>
              <w:tc>
                <w:tcPr>
                  <w:tcW w:w="2564" w:type="dxa"/>
                  <w:tcBorders>
                    <w:top w:val="nil"/>
                    <w:left w:val="nil"/>
                    <w:bottom w:val="nil"/>
                    <w:right w:val="nil"/>
                  </w:tcBorders>
                  <w:shd w:val="clear" w:color="auto" w:fill="auto"/>
                  <w:tcMar>
                    <w:left w:w="0" w:type="dxa"/>
                    <w:right w:w="0" w:type="dxa"/>
                  </w:tcMar>
                  <w:vAlign w:val="center"/>
                </w:tcPr>
                <w:p w14:paraId="16AB4742" w14:textId="77777777"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PeVYV-5-[ES-Alm2-13]</w:t>
                  </w:r>
                </w:p>
              </w:tc>
              <w:tc>
                <w:tcPr>
                  <w:tcW w:w="1202" w:type="dxa"/>
                  <w:tcBorders>
                    <w:top w:val="nil"/>
                    <w:left w:val="nil"/>
                    <w:bottom w:val="nil"/>
                    <w:right w:val="nil"/>
                  </w:tcBorders>
                  <w:shd w:val="clear" w:color="auto" w:fill="auto"/>
                  <w:tcMar>
                    <w:left w:w="0" w:type="dxa"/>
                    <w:right w:w="0" w:type="dxa"/>
                  </w:tcMar>
                  <w:vAlign w:val="center"/>
                </w:tcPr>
                <w:p w14:paraId="43D96599" w14:textId="77777777"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KY523072</w:t>
                  </w:r>
                </w:p>
              </w:tc>
              <w:tc>
                <w:tcPr>
                  <w:tcW w:w="2268" w:type="dxa"/>
                  <w:gridSpan w:val="2"/>
                  <w:tcBorders>
                    <w:left w:val="nil"/>
                    <w:bottom w:val="nil"/>
                  </w:tcBorders>
                  <w:shd w:val="clear" w:color="auto" w:fill="auto"/>
                  <w:tcMar>
                    <w:left w:w="0" w:type="dxa"/>
                    <w:right w:w="0" w:type="dxa"/>
                  </w:tcMar>
                  <w:vAlign w:val="center"/>
                </w:tcPr>
                <w:p w14:paraId="061B8862" w14:textId="77777777" w:rsidR="00B16346" w:rsidRPr="003F3627" w:rsidRDefault="00B16346" w:rsidP="004E2F77">
                  <w:pPr>
                    <w:spacing w:line="480" w:lineRule="auto"/>
                    <w:rPr>
                      <w:rFonts w:ascii="Arial" w:hAnsi="Arial" w:cs="Arial"/>
                      <w:sz w:val="18"/>
                      <w:szCs w:val="18"/>
                    </w:rPr>
                  </w:pPr>
                  <w:r>
                    <w:rPr>
                      <w:rFonts w:ascii="Arial" w:hAnsi="Arial" w:cs="Arial"/>
                      <w:sz w:val="18"/>
                      <w:szCs w:val="18"/>
                    </w:rPr>
                    <w:t>Fiallo-Olivé et al., 2018</w:t>
                  </w:r>
                </w:p>
              </w:tc>
            </w:tr>
            <w:tr w:rsidR="00B16346" w:rsidRPr="00585584" w14:paraId="1EB96BB2" w14:textId="77777777" w:rsidTr="004E2F77">
              <w:trPr>
                <w:trHeight w:val="284"/>
              </w:trPr>
              <w:tc>
                <w:tcPr>
                  <w:tcW w:w="2617" w:type="dxa"/>
                  <w:tcBorders>
                    <w:top w:val="nil"/>
                    <w:left w:val="nil"/>
                    <w:bottom w:val="single" w:sz="8" w:space="0" w:color="auto"/>
                    <w:right w:val="nil"/>
                  </w:tcBorders>
                  <w:shd w:val="clear" w:color="auto" w:fill="auto"/>
                  <w:tcMar>
                    <w:left w:w="0" w:type="dxa"/>
                    <w:right w:w="0" w:type="dxa"/>
                  </w:tcMar>
                  <w:vAlign w:val="center"/>
                </w:tcPr>
                <w:p w14:paraId="1E77F062" w14:textId="77777777" w:rsidR="00B16346" w:rsidRPr="003F3627" w:rsidRDefault="00B16346" w:rsidP="00B16346">
                  <w:pPr>
                    <w:spacing w:line="480" w:lineRule="auto"/>
                    <w:rPr>
                      <w:rFonts w:ascii="Arial" w:hAnsi="Arial" w:cs="Arial"/>
                      <w:i/>
                      <w:sz w:val="18"/>
                      <w:szCs w:val="18"/>
                    </w:rPr>
                  </w:pPr>
                  <w:r w:rsidRPr="003F3627">
                    <w:rPr>
                      <w:rFonts w:ascii="Arial" w:hAnsi="Arial" w:cs="Arial"/>
                      <w:i/>
                      <w:sz w:val="18"/>
                      <w:szCs w:val="18"/>
                    </w:rPr>
                    <w:t>Pepper vein yellows virus 6</w:t>
                  </w:r>
                </w:p>
              </w:tc>
              <w:tc>
                <w:tcPr>
                  <w:tcW w:w="2564" w:type="dxa"/>
                  <w:tcBorders>
                    <w:top w:val="nil"/>
                    <w:left w:val="nil"/>
                    <w:bottom w:val="single" w:sz="8" w:space="0" w:color="auto"/>
                    <w:right w:val="nil"/>
                  </w:tcBorders>
                  <w:shd w:val="clear" w:color="auto" w:fill="auto"/>
                  <w:tcMar>
                    <w:left w:w="0" w:type="dxa"/>
                    <w:right w:w="0" w:type="dxa"/>
                  </w:tcMar>
                  <w:vAlign w:val="center"/>
                </w:tcPr>
                <w:p w14:paraId="7A4DB0E5" w14:textId="77777777"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PeVYV-6-[GR-PX3-14]</w:t>
                  </w:r>
                </w:p>
              </w:tc>
              <w:tc>
                <w:tcPr>
                  <w:tcW w:w="1202" w:type="dxa"/>
                  <w:tcBorders>
                    <w:top w:val="nil"/>
                    <w:left w:val="nil"/>
                    <w:bottom w:val="single" w:sz="8" w:space="0" w:color="auto"/>
                    <w:right w:val="nil"/>
                  </w:tcBorders>
                  <w:shd w:val="clear" w:color="auto" w:fill="auto"/>
                  <w:tcMar>
                    <w:left w:w="0" w:type="dxa"/>
                    <w:right w:w="0" w:type="dxa"/>
                  </w:tcMar>
                  <w:vAlign w:val="center"/>
                </w:tcPr>
                <w:p w14:paraId="11884478" w14:textId="77777777" w:rsidR="00B16346" w:rsidRPr="003F3627" w:rsidRDefault="00B16346" w:rsidP="004E2F77">
                  <w:pPr>
                    <w:spacing w:line="480" w:lineRule="auto"/>
                    <w:rPr>
                      <w:rFonts w:ascii="Arial" w:hAnsi="Arial" w:cs="Arial"/>
                      <w:sz w:val="18"/>
                      <w:szCs w:val="18"/>
                    </w:rPr>
                  </w:pPr>
                  <w:r w:rsidRPr="001C5FC1">
                    <w:rPr>
                      <w:rFonts w:ascii="Arial" w:hAnsi="Arial" w:cs="Arial"/>
                      <w:sz w:val="18"/>
                      <w:szCs w:val="18"/>
                    </w:rPr>
                    <w:t>LT559483</w:t>
                  </w:r>
                </w:p>
              </w:tc>
              <w:tc>
                <w:tcPr>
                  <w:tcW w:w="2268" w:type="dxa"/>
                  <w:gridSpan w:val="2"/>
                  <w:tcBorders>
                    <w:top w:val="nil"/>
                    <w:left w:val="nil"/>
                    <w:bottom w:val="single" w:sz="8" w:space="0" w:color="auto"/>
                  </w:tcBorders>
                  <w:shd w:val="clear" w:color="auto" w:fill="auto"/>
                  <w:tcMar>
                    <w:left w:w="0" w:type="dxa"/>
                    <w:right w:w="0" w:type="dxa"/>
                  </w:tcMar>
                  <w:vAlign w:val="center"/>
                </w:tcPr>
                <w:p w14:paraId="33B76C10" w14:textId="1CB5E645" w:rsidR="00B16346" w:rsidRPr="003F3627" w:rsidRDefault="00B16346" w:rsidP="004E2F77">
                  <w:pPr>
                    <w:spacing w:line="480" w:lineRule="auto"/>
                    <w:rPr>
                      <w:rFonts w:ascii="Arial" w:hAnsi="Arial" w:cs="Arial"/>
                      <w:sz w:val="18"/>
                      <w:szCs w:val="18"/>
                    </w:rPr>
                  </w:pPr>
                  <w:r w:rsidRPr="003F3627">
                    <w:rPr>
                      <w:rFonts w:ascii="Arial" w:hAnsi="Arial" w:cs="Arial"/>
                      <w:sz w:val="18"/>
                      <w:szCs w:val="18"/>
                    </w:rPr>
                    <w:t>Lot</w:t>
                  </w:r>
                  <w:r w:rsidR="00F96020">
                    <w:rPr>
                      <w:rFonts w:ascii="Arial" w:hAnsi="Arial" w:cs="Arial"/>
                      <w:sz w:val="18"/>
                      <w:szCs w:val="18"/>
                    </w:rPr>
                    <w:t>o</w:t>
                  </w:r>
                  <w:r w:rsidRPr="003F3627">
                    <w:rPr>
                      <w:rFonts w:ascii="Arial" w:hAnsi="Arial" w:cs="Arial"/>
                      <w:sz w:val="18"/>
                      <w:szCs w:val="18"/>
                    </w:rPr>
                    <w:t>s et al., 2017</w:t>
                  </w:r>
                </w:p>
              </w:tc>
            </w:tr>
            <w:tr w:rsidR="00792833" w:rsidRPr="00585584" w14:paraId="3B4E678A" w14:textId="77777777" w:rsidTr="004E2F77">
              <w:trPr>
                <w:trHeight w:val="284"/>
              </w:trPr>
              <w:tc>
                <w:tcPr>
                  <w:tcW w:w="2617" w:type="dxa"/>
                  <w:tcBorders>
                    <w:top w:val="single" w:sz="8" w:space="0" w:color="auto"/>
                    <w:left w:val="nil"/>
                    <w:bottom w:val="nil"/>
                    <w:right w:val="nil"/>
                  </w:tcBorders>
                  <w:shd w:val="clear" w:color="auto" w:fill="auto"/>
                  <w:tcMar>
                    <w:left w:w="0" w:type="dxa"/>
                    <w:right w:w="0" w:type="dxa"/>
                  </w:tcMar>
                  <w:vAlign w:val="center"/>
                </w:tcPr>
                <w:p w14:paraId="4A6542E3" w14:textId="77777777" w:rsidR="00792833" w:rsidRPr="003F3627" w:rsidRDefault="00792833" w:rsidP="00B16346">
                  <w:pPr>
                    <w:spacing w:line="480" w:lineRule="auto"/>
                    <w:rPr>
                      <w:rFonts w:ascii="Arial" w:hAnsi="Arial" w:cs="Arial"/>
                      <w:i/>
                      <w:sz w:val="18"/>
                      <w:szCs w:val="18"/>
                    </w:rPr>
                  </w:pPr>
                </w:p>
              </w:tc>
              <w:tc>
                <w:tcPr>
                  <w:tcW w:w="2564" w:type="dxa"/>
                  <w:tcBorders>
                    <w:top w:val="single" w:sz="8" w:space="0" w:color="auto"/>
                    <w:left w:val="nil"/>
                    <w:bottom w:val="nil"/>
                    <w:right w:val="nil"/>
                  </w:tcBorders>
                  <w:shd w:val="clear" w:color="auto" w:fill="auto"/>
                  <w:tcMar>
                    <w:left w:w="0" w:type="dxa"/>
                    <w:right w:w="0" w:type="dxa"/>
                  </w:tcMar>
                  <w:vAlign w:val="center"/>
                </w:tcPr>
                <w:p w14:paraId="29C3D349" w14:textId="77777777" w:rsidR="00792833" w:rsidRPr="003F3627" w:rsidRDefault="00792833" w:rsidP="00B16346">
                  <w:pPr>
                    <w:spacing w:line="480" w:lineRule="auto"/>
                    <w:jc w:val="center"/>
                    <w:rPr>
                      <w:rFonts w:ascii="Arial" w:hAnsi="Arial" w:cs="Arial"/>
                      <w:sz w:val="18"/>
                      <w:szCs w:val="18"/>
                    </w:rPr>
                  </w:pPr>
                </w:p>
              </w:tc>
              <w:tc>
                <w:tcPr>
                  <w:tcW w:w="1202" w:type="dxa"/>
                  <w:tcBorders>
                    <w:top w:val="single" w:sz="8" w:space="0" w:color="auto"/>
                    <w:left w:val="nil"/>
                    <w:bottom w:val="nil"/>
                    <w:right w:val="nil"/>
                  </w:tcBorders>
                  <w:shd w:val="clear" w:color="auto" w:fill="auto"/>
                  <w:tcMar>
                    <w:left w:w="0" w:type="dxa"/>
                    <w:right w:w="0" w:type="dxa"/>
                  </w:tcMar>
                  <w:vAlign w:val="center"/>
                </w:tcPr>
                <w:p w14:paraId="588D62AC" w14:textId="77777777" w:rsidR="00792833" w:rsidRPr="001C5FC1" w:rsidRDefault="00792833" w:rsidP="00B16346">
                  <w:pPr>
                    <w:spacing w:line="480" w:lineRule="auto"/>
                    <w:jc w:val="center"/>
                    <w:rPr>
                      <w:rFonts w:ascii="Arial" w:hAnsi="Arial" w:cs="Arial"/>
                      <w:sz w:val="18"/>
                      <w:szCs w:val="18"/>
                    </w:rPr>
                  </w:pPr>
                </w:p>
              </w:tc>
              <w:tc>
                <w:tcPr>
                  <w:tcW w:w="2268" w:type="dxa"/>
                  <w:gridSpan w:val="2"/>
                  <w:tcBorders>
                    <w:top w:val="single" w:sz="8" w:space="0" w:color="auto"/>
                    <w:left w:val="nil"/>
                    <w:bottom w:val="nil"/>
                  </w:tcBorders>
                  <w:shd w:val="clear" w:color="auto" w:fill="auto"/>
                  <w:tcMar>
                    <w:left w:w="0" w:type="dxa"/>
                    <w:right w:w="0" w:type="dxa"/>
                  </w:tcMar>
                  <w:vAlign w:val="center"/>
                </w:tcPr>
                <w:p w14:paraId="430F4171" w14:textId="77777777" w:rsidR="00792833" w:rsidRPr="003F3627" w:rsidRDefault="00792833" w:rsidP="00B16346">
                  <w:pPr>
                    <w:spacing w:line="480" w:lineRule="auto"/>
                    <w:jc w:val="center"/>
                    <w:rPr>
                      <w:rFonts w:ascii="Arial" w:hAnsi="Arial" w:cs="Arial"/>
                      <w:sz w:val="18"/>
                      <w:szCs w:val="18"/>
                    </w:rPr>
                  </w:pPr>
                </w:p>
              </w:tc>
            </w:tr>
          </w:tbl>
          <w:p w14:paraId="49E6EAA8" w14:textId="77777777" w:rsidR="002B61AF" w:rsidRDefault="002B61AF" w:rsidP="002B61AF">
            <w:pPr>
              <w:rPr>
                <w:rFonts w:ascii="Arial" w:hAnsi="Arial" w:cs="Arial"/>
                <w:color w:val="0000FF"/>
                <w:sz w:val="20"/>
              </w:rPr>
            </w:pPr>
          </w:p>
        </w:tc>
      </w:tr>
    </w:tbl>
    <w:p w14:paraId="31CA3D84" w14:textId="77777777" w:rsidR="006C4A0C" w:rsidRDefault="0029006B" w:rsidP="00537931">
      <w:pPr>
        <w:pBdr>
          <w:top w:val="single" w:sz="8" w:space="1" w:color="0000FF"/>
          <w:left w:val="single" w:sz="8" w:space="4" w:color="0000FF"/>
          <w:bottom w:val="single" w:sz="8" w:space="1" w:color="0000FF"/>
          <w:right w:val="single" w:sz="8" w:space="4" w:color="0000FF"/>
        </w:pBdr>
        <w:rPr>
          <w:lang w:val="en-GB"/>
        </w:rPr>
      </w:pPr>
      <w:r>
        <w:rPr>
          <w:noProof/>
          <w:lang w:val="en-GB" w:eastAsia="en-GB"/>
        </w:rPr>
        <w:drawing>
          <wp:inline distT="0" distB="0" distL="0" distR="0" wp14:anchorId="1EBC55A8" wp14:editId="3A2ED8F6">
            <wp:extent cx="5958840" cy="425704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8840" cy="4257040"/>
                    </a:xfrm>
                    <a:prstGeom prst="rect">
                      <a:avLst/>
                    </a:prstGeom>
                    <a:noFill/>
                  </pic:spPr>
                </pic:pic>
              </a:graphicData>
            </a:graphic>
          </wp:inline>
        </w:drawing>
      </w:r>
    </w:p>
    <w:p w14:paraId="36A6BBF5" w14:textId="77777777" w:rsidR="006C4A0C" w:rsidRPr="00537931" w:rsidRDefault="006C4A0C" w:rsidP="00AC0E72">
      <w:pPr>
        <w:rPr>
          <w:rFonts w:ascii="Arial" w:hAnsi="Arial" w:cs="Arial"/>
          <w:sz w:val="22"/>
          <w:szCs w:val="22"/>
          <w:lang w:val="en-GB"/>
        </w:rPr>
      </w:pPr>
    </w:p>
    <w:p w14:paraId="35857907" w14:textId="0797BEE7" w:rsidR="00AC0E72" w:rsidRDefault="00537931" w:rsidP="00CC100E">
      <w:pPr>
        <w:rPr>
          <w:rFonts w:ascii="Arial" w:hAnsi="Arial" w:cs="Arial"/>
          <w:sz w:val="22"/>
          <w:szCs w:val="22"/>
          <w:lang w:val="en-GB"/>
        </w:rPr>
      </w:pPr>
      <w:r w:rsidRPr="00537931">
        <w:rPr>
          <w:rFonts w:ascii="Arial" w:hAnsi="Arial" w:cs="Arial"/>
          <w:b/>
          <w:sz w:val="22"/>
          <w:szCs w:val="22"/>
          <w:lang w:val="en-GB"/>
        </w:rPr>
        <w:t>Figure 1.</w:t>
      </w:r>
      <w:r>
        <w:rPr>
          <w:rFonts w:ascii="Arial" w:hAnsi="Arial" w:cs="Arial"/>
          <w:sz w:val="22"/>
          <w:szCs w:val="22"/>
          <w:lang w:val="en-GB"/>
        </w:rPr>
        <w:t xml:space="preserve"> </w:t>
      </w:r>
      <w:r w:rsidR="00CC100E" w:rsidRPr="00CC100E">
        <w:rPr>
          <w:rFonts w:ascii="Arial" w:hAnsi="Arial" w:cs="Arial"/>
          <w:sz w:val="22"/>
          <w:szCs w:val="22"/>
          <w:lang w:val="en-GB"/>
        </w:rPr>
        <w:t xml:space="preserve">Pairwise amino acid sequence identites calculated with Sequence Demarcation Tool (SDT) </w:t>
      </w:r>
      <w:r w:rsidR="00792833">
        <w:rPr>
          <w:rFonts w:ascii="Arial" w:hAnsi="Arial" w:cs="Arial"/>
          <w:sz w:val="22"/>
          <w:szCs w:val="22"/>
          <w:lang w:val="en-GB"/>
        </w:rPr>
        <w:t xml:space="preserve">(Muhire et al., 2014) </w:t>
      </w:r>
      <w:r w:rsidR="00CC100E" w:rsidRPr="00CC100E">
        <w:rPr>
          <w:rFonts w:ascii="Arial" w:hAnsi="Arial" w:cs="Arial"/>
          <w:sz w:val="22"/>
          <w:szCs w:val="22"/>
          <w:lang w:val="en-GB"/>
        </w:rPr>
        <w:t>between the proteins (P0-P5 and P3a) coded by the pepper polerovirus genomes from Australia (AU</w:t>
      </w:r>
      <w:r w:rsidR="00CC100E">
        <w:rPr>
          <w:rFonts w:ascii="Arial" w:hAnsi="Arial" w:cs="Arial"/>
          <w:sz w:val="22"/>
          <w:szCs w:val="22"/>
          <w:lang w:val="en-GB"/>
        </w:rPr>
        <w:t>,</w:t>
      </w:r>
      <w:r w:rsidR="00CC100E" w:rsidRPr="00CC100E">
        <w:t xml:space="preserve"> </w:t>
      </w:r>
      <w:r w:rsidR="00CC100E" w:rsidRPr="00CC100E">
        <w:rPr>
          <w:rFonts w:ascii="Arial" w:hAnsi="Arial" w:cs="Arial"/>
          <w:sz w:val="22"/>
          <w:szCs w:val="22"/>
          <w:lang w:val="en-GB"/>
        </w:rPr>
        <w:t xml:space="preserve">KU999109), </w:t>
      </w:r>
      <w:r w:rsidR="00CC100E">
        <w:rPr>
          <w:rFonts w:ascii="Arial" w:hAnsi="Arial" w:cs="Arial"/>
          <w:sz w:val="22"/>
          <w:szCs w:val="22"/>
          <w:lang w:val="en-GB"/>
        </w:rPr>
        <w:t xml:space="preserve">China (CN, </w:t>
      </w:r>
      <w:r w:rsidR="00CC100E" w:rsidRPr="00CC100E">
        <w:rPr>
          <w:rFonts w:ascii="Arial" w:hAnsi="Arial" w:cs="Arial"/>
          <w:sz w:val="22"/>
          <w:szCs w:val="22"/>
          <w:lang w:val="en-GB"/>
        </w:rPr>
        <w:t>KP326573</w:t>
      </w:r>
      <w:r w:rsidR="00CC100E">
        <w:rPr>
          <w:rFonts w:ascii="Arial" w:hAnsi="Arial" w:cs="Arial"/>
          <w:sz w:val="22"/>
          <w:szCs w:val="22"/>
          <w:lang w:val="en-GB"/>
        </w:rPr>
        <w:t xml:space="preserve">), Greece (GR, </w:t>
      </w:r>
      <w:r w:rsidR="00CC100E" w:rsidRPr="00CC100E">
        <w:rPr>
          <w:rFonts w:ascii="Arial" w:hAnsi="Arial" w:cs="Arial"/>
          <w:sz w:val="22"/>
          <w:szCs w:val="22"/>
          <w:lang w:val="en-GB"/>
        </w:rPr>
        <w:t>LT559483</w:t>
      </w:r>
      <w:r w:rsidR="00CC100E">
        <w:rPr>
          <w:rFonts w:ascii="Arial" w:hAnsi="Arial" w:cs="Arial"/>
          <w:sz w:val="22"/>
          <w:szCs w:val="22"/>
          <w:lang w:val="en-GB"/>
        </w:rPr>
        <w:t>), Israel (IL,</w:t>
      </w:r>
      <w:r w:rsidR="00CC100E" w:rsidRPr="00CC100E">
        <w:t xml:space="preserve"> </w:t>
      </w:r>
      <w:r w:rsidR="00CC100E" w:rsidRPr="00CC100E">
        <w:rPr>
          <w:rFonts w:ascii="Arial" w:hAnsi="Arial" w:cs="Arial"/>
          <w:sz w:val="22"/>
          <w:szCs w:val="22"/>
          <w:lang w:val="en-GB"/>
        </w:rPr>
        <w:t>HM439608</w:t>
      </w:r>
      <w:r w:rsidR="00CC100E">
        <w:rPr>
          <w:rFonts w:ascii="Arial" w:hAnsi="Arial" w:cs="Arial"/>
          <w:sz w:val="22"/>
          <w:szCs w:val="22"/>
          <w:lang w:val="en-GB"/>
        </w:rPr>
        <w:t xml:space="preserve">), </w:t>
      </w:r>
      <w:r w:rsidR="00CC100E" w:rsidRPr="00CC100E">
        <w:rPr>
          <w:rFonts w:ascii="Arial" w:hAnsi="Arial" w:cs="Arial"/>
          <w:sz w:val="22"/>
          <w:szCs w:val="22"/>
          <w:lang w:val="en-GB"/>
        </w:rPr>
        <w:t>Japan (JP</w:t>
      </w:r>
      <w:r w:rsidR="00CC100E">
        <w:rPr>
          <w:rFonts w:ascii="Arial" w:hAnsi="Arial" w:cs="Arial"/>
          <w:sz w:val="22"/>
          <w:szCs w:val="22"/>
          <w:lang w:val="en-GB"/>
        </w:rPr>
        <w:t xml:space="preserve">, </w:t>
      </w:r>
      <w:r w:rsidR="00CC100E" w:rsidRPr="00CC100E">
        <w:rPr>
          <w:rFonts w:ascii="Arial" w:hAnsi="Arial" w:cs="Arial"/>
          <w:sz w:val="22"/>
          <w:szCs w:val="22"/>
          <w:lang w:val="en-GB"/>
        </w:rPr>
        <w:t>AB594828)</w:t>
      </w:r>
      <w:r w:rsidR="00CC100E">
        <w:rPr>
          <w:rFonts w:ascii="Arial" w:hAnsi="Arial" w:cs="Arial"/>
          <w:sz w:val="22"/>
          <w:szCs w:val="22"/>
          <w:lang w:val="en-GB"/>
        </w:rPr>
        <w:t xml:space="preserve"> </w:t>
      </w:r>
      <w:r w:rsidR="00CC100E" w:rsidRPr="00CC100E">
        <w:rPr>
          <w:rFonts w:ascii="Arial" w:hAnsi="Arial" w:cs="Arial"/>
          <w:sz w:val="22"/>
          <w:szCs w:val="22"/>
          <w:lang w:val="en-GB"/>
        </w:rPr>
        <w:t>and Spain (ES</w:t>
      </w:r>
      <w:r w:rsidR="00CC100E">
        <w:rPr>
          <w:rFonts w:ascii="Arial" w:hAnsi="Arial" w:cs="Arial"/>
          <w:sz w:val="22"/>
          <w:szCs w:val="22"/>
          <w:lang w:val="en-GB"/>
        </w:rPr>
        <w:t>,</w:t>
      </w:r>
      <w:r w:rsidR="00CC100E" w:rsidRPr="00CC100E">
        <w:t xml:space="preserve"> </w:t>
      </w:r>
      <w:r w:rsidR="00CC100E" w:rsidRPr="00CC100E">
        <w:rPr>
          <w:rFonts w:ascii="Arial" w:hAnsi="Arial" w:cs="Arial"/>
          <w:sz w:val="22"/>
          <w:szCs w:val="22"/>
          <w:lang w:val="en-GB"/>
        </w:rPr>
        <w:t>KY523072). Values higher than 90% (criterion used for polerovirus species demarcation) are in bold and the values that define species-level units are grouped by boxes.</w:t>
      </w:r>
    </w:p>
    <w:p w14:paraId="5C80BEE8" w14:textId="77777777" w:rsidR="00840691" w:rsidRDefault="00840691" w:rsidP="00CC100E">
      <w:pPr>
        <w:rPr>
          <w:rFonts w:ascii="Arial" w:hAnsi="Arial" w:cs="Arial"/>
          <w:sz w:val="22"/>
          <w:szCs w:val="22"/>
          <w:lang w:val="en-GB"/>
        </w:rPr>
      </w:pPr>
    </w:p>
    <w:p w14:paraId="5228C16B" w14:textId="77777777" w:rsidR="00840691" w:rsidRDefault="00840691" w:rsidP="00CC100E">
      <w:pPr>
        <w:rPr>
          <w:rFonts w:ascii="Arial" w:hAnsi="Arial" w:cs="Arial"/>
          <w:sz w:val="22"/>
          <w:szCs w:val="22"/>
          <w:lang w:val="en-GB"/>
        </w:rPr>
      </w:pPr>
    </w:p>
    <w:p w14:paraId="0090F85F" w14:textId="77777777" w:rsidR="00840691" w:rsidRDefault="00840691" w:rsidP="00CC100E">
      <w:pPr>
        <w:rPr>
          <w:rFonts w:ascii="Arial" w:hAnsi="Arial" w:cs="Arial"/>
          <w:sz w:val="22"/>
          <w:szCs w:val="22"/>
          <w:lang w:val="en-GB"/>
        </w:rPr>
      </w:pPr>
    </w:p>
    <w:p w14:paraId="54950776" w14:textId="77777777" w:rsidR="00840691" w:rsidRDefault="00840691" w:rsidP="00CC100E">
      <w:pPr>
        <w:rPr>
          <w:rFonts w:ascii="Arial" w:hAnsi="Arial" w:cs="Arial"/>
          <w:sz w:val="22"/>
          <w:szCs w:val="22"/>
          <w:lang w:val="en-GB"/>
        </w:rPr>
      </w:pPr>
      <w:r>
        <w:rPr>
          <w:rFonts w:ascii="Arial" w:hAnsi="Arial" w:cs="Arial"/>
          <w:noProof/>
          <w:sz w:val="22"/>
          <w:szCs w:val="22"/>
          <w:lang w:val="en-GB" w:eastAsia="en-GB"/>
        </w:rPr>
        <w:drawing>
          <wp:inline distT="0" distB="0" distL="0" distR="0" wp14:anchorId="3246216C" wp14:editId="6672C7F3">
            <wp:extent cx="5205845" cy="4443889"/>
            <wp:effectExtent l="0" t="0" r="0"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8060" cy="4454316"/>
                    </a:xfrm>
                    <a:prstGeom prst="rect">
                      <a:avLst/>
                    </a:prstGeom>
                    <a:noFill/>
                    <a:ln w="12700">
                      <a:noFill/>
                    </a:ln>
                  </pic:spPr>
                </pic:pic>
              </a:graphicData>
            </a:graphic>
          </wp:inline>
        </w:drawing>
      </w:r>
    </w:p>
    <w:p w14:paraId="744C277C" w14:textId="77777777" w:rsidR="00840691" w:rsidRDefault="00840691" w:rsidP="00CC100E">
      <w:pPr>
        <w:rPr>
          <w:rFonts w:ascii="Arial" w:hAnsi="Arial" w:cs="Arial"/>
          <w:sz w:val="22"/>
          <w:szCs w:val="22"/>
          <w:lang w:val="en-GB"/>
        </w:rPr>
      </w:pPr>
    </w:p>
    <w:p w14:paraId="1408E4D0" w14:textId="74EA7DCE" w:rsidR="00840691" w:rsidRPr="00B03284" w:rsidRDefault="00840691" w:rsidP="00B03284">
      <w:pPr>
        <w:rPr>
          <w:rFonts w:ascii="Arial" w:hAnsi="Arial" w:cs="Arial"/>
          <w:sz w:val="22"/>
          <w:szCs w:val="22"/>
          <w:lang w:val="en-GB"/>
        </w:rPr>
      </w:pPr>
      <w:r w:rsidRPr="00840691">
        <w:rPr>
          <w:rFonts w:ascii="Arial" w:hAnsi="Arial" w:cs="Arial"/>
          <w:b/>
          <w:sz w:val="22"/>
          <w:szCs w:val="22"/>
          <w:lang w:val="en-GB"/>
        </w:rPr>
        <w:t>Figure 2.</w:t>
      </w:r>
      <w:r w:rsidR="00B03284" w:rsidRPr="00B03284">
        <w:t xml:space="preserve"> </w:t>
      </w:r>
      <w:r w:rsidR="00B03284" w:rsidRPr="00B03284">
        <w:rPr>
          <w:rFonts w:ascii="Arial" w:hAnsi="Arial" w:cs="Arial"/>
          <w:sz w:val="22"/>
          <w:szCs w:val="22"/>
          <w:lang w:val="en-GB"/>
        </w:rPr>
        <w:t>Phylogenetic tree illustrating the relationship</w:t>
      </w:r>
      <w:r w:rsidR="00B03284">
        <w:rPr>
          <w:rFonts w:ascii="Arial" w:hAnsi="Arial" w:cs="Arial"/>
          <w:sz w:val="22"/>
          <w:szCs w:val="22"/>
          <w:lang w:val="en-GB"/>
        </w:rPr>
        <w:t>s</w:t>
      </w:r>
      <w:r w:rsidR="00B03284" w:rsidRPr="00B03284">
        <w:rPr>
          <w:rFonts w:ascii="Arial" w:hAnsi="Arial" w:cs="Arial"/>
          <w:sz w:val="22"/>
          <w:szCs w:val="22"/>
          <w:lang w:val="en-GB"/>
        </w:rPr>
        <w:t xml:space="preserve"> of the complete genome sequence</w:t>
      </w:r>
      <w:r w:rsidR="004E2F77">
        <w:rPr>
          <w:rFonts w:ascii="Arial" w:hAnsi="Arial" w:cs="Arial"/>
          <w:sz w:val="22"/>
          <w:szCs w:val="22"/>
          <w:lang w:val="en-GB"/>
        </w:rPr>
        <w:t>s</w:t>
      </w:r>
      <w:r w:rsidR="00B03284" w:rsidRPr="00B03284">
        <w:rPr>
          <w:rFonts w:ascii="Arial" w:hAnsi="Arial" w:cs="Arial"/>
          <w:sz w:val="22"/>
          <w:szCs w:val="22"/>
          <w:lang w:val="en-GB"/>
        </w:rPr>
        <w:t xml:space="preserve"> of the pepper polerovirus</w:t>
      </w:r>
      <w:r w:rsidR="00B03284">
        <w:rPr>
          <w:rFonts w:ascii="Arial" w:hAnsi="Arial" w:cs="Arial"/>
          <w:sz w:val="22"/>
          <w:szCs w:val="22"/>
          <w:lang w:val="en-GB"/>
        </w:rPr>
        <w:t xml:space="preserve">es </w:t>
      </w:r>
      <w:r w:rsidR="00B03284" w:rsidRPr="00B03284">
        <w:rPr>
          <w:rFonts w:ascii="Arial" w:hAnsi="Arial" w:cs="Arial"/>
          <w:i/>
          <w:sz w:val="22"/>
          <w:szCs w:val="22"/>
          <w:lang w:val="en-GB"/>
        </w:rPr>
        <w:t>Pepper vein yellows virus 1</w:t>
      </w:r>
      <w:r w:rsidR="00B03284">
        <w:rPr>
          <w:rFonts w:ascii="Arial" w:hAnsi="Arial" w:cs="Arial"/>
          <w:sz w:val="22"/>
          <w:szCs w:val="22"/>
          <w:lang w:val="en-GB"/>
        </w:rPr>
        <w:t xml:space="preserve"> to </w:t>
      </w:r>
      <w:r w:rsidR="00B03284" w:rsidRPr="00B03284">
        <w:rPr>
          <w:rFonts w:ascii="Arial" w:hAnsi="Arial" w:cs="Arial"/>
          <w:i/>
          <w:sz w:val="22"/>
          <w:szCs w:val="22"/>
          <w:lang w:val="en-GB"/>
        </w:rPr>
        <w:t>Pepper vein yellows virus 6</w:t>
      </w:r>
      <w:r w:rsidR="00B03284">
        <w:rPr>
          <w:rFonts w:ascii="Arial" w:hAnsi="Arial" w:cs="Arial"/>
          <w:sz w:val="22"/>
          <w:szCs w:val="22"/>
          <w:lang w:val="en-GB"/>
        </w:rPr>
        <w:t xml:space="preserve"> (highlighted in red) t</w:t>
      </w:r>
      <w:r w:rsidR="00B03284" w:rsidRPr="00B03284">
        <w:rPr>
          <w:rFonts w:ascii="Arial" w:hAnsi="Arial" w:cs="Arial"/>
          <w:sz w:val="22"/>
          <w:szCs w:val="22"/>
          <w:lang w:val="en-GB"/>
        </w:rPr>
        <w:t>o isolates of all accepted polerovirus species. The tree was constructed using the neighbour-joining method available in the MEGA7 package</w:t>
      </w:r>
      <w:r w:rsidR="00B03284">
        <w:rPr>
          <w:rFonts w:ascii="Arial" w:hAnsi="Arial" w:cs="Arial"/>
          <w:sz w:val="22"/>
          <w:szCs w:val="22"/>
          <w:lang w:val="en-GB"/>
        </w:rPr>
        <w:t xml:space="preserve"> (Kumar et al., 2016)</w:t>
      </w:r>
      <w:r w:rsidR="00B03284" w:rsidRPr="00B03284">
        <w:rPr>
          <w:rFonts w:ascii="Arial" w:hAnsi="Arial" w:cs="Arial"/>
          <w:sz w:val="22"/>
          <w:szCs w:val="22"/>
          <w:lang w:val="en-GB"/>
        </w:rPr>
        <w:t xml:space="preserve"> and bootstrap values (1000 replicates) are shown at the nodes. Branch length is related to genetic distance (</w:t>
      </w:r>
      <w:r w:rsidR="00B03284" w:rsidRPr="004E2F77">
        <w:rPr>
          <w:rFonts w:ascii="Arial" w:hAnsi="Arial" w:cs="Arial"/>
          <w:i/>
          <w:sz w:val="22"/>
          <w:szCs w:val="22"/>
          <w:lang w:val="en-GB"/>
        </w:rPr>
        <w:t>p</w:t>
      </w:r>
      <w:r w:rsidR="00B03284" w:rsidRPr="00B03284">
        <w:rPr>
          <w:rFonts w:ascii="Arial" w:hAnsi="Arial" w:cs="Arial"/>
          <w:sz w:val="22"/>
          <w:szCs w:val="22"/>
          <w:lang w:val="en-GB"/>
        </w:rPr>
        <w:t>-distance method</w:t>
      </w:r>
      <w:r w:rsidR="00B03284">
        <w:rPr>
          <w:rFonts w:ascii="Arial" w:hAnsi="Arial" w:cs="Arial"/>
          <w:sz w:val="22"/>
          <w:szCs w:val="22"/>
          <w:lang w:val="en-GB"/>
        </w:rPr>
        <w:t xml:space="preserve">). The enamovirus </w:t>
      </w:r>
      <w:r w:rsidR="00B03284" w:rsidRPr="00B03284">
        <w:rPr>
          <w:rFonts w:ascii="Arial" w:hAnsi="Arial" w:cs="Arial"/>
          <w:i/>
          <w:sz w:val="22"/>
          <w:szCs w:val="22"/>
          <w:lang w:val="en-GB"/>
        </w:rPr>
        <w:t>Pea enation mosaic virus 1</w:t>
      </w:r>
      <w:r w:rsidR="00B03284" w:rsidRPr="00B03284">
        <w:rPr>
          <w:rFonts w:ascii="Arial" w:hAnsi="Arial" w:cs="Arial"/>
          <w:sz w:val="22"/>
          <w:szCs w:val="22"/>
          <w:lang w:val="en-GB"/>
        </w:rPr>
        <w:t xml:space="preserve"> was used as an outgroup. The bar below the tree indicates 0.</w:t>
      </w:r>
      <w:r w:rsidR="004E2F77">
        <w:rPr>
          <w:rFonts w:ascii="Arial" w:hAnsi="Arial" w:cs="Arial"/>
          <w:sz w:val="22"/>
          <w:szCs w:val="22"/>
          <w:lang w:val="en-GB"/>
        </w:rPr>
        <w:t>05</w:t>
      </w:r>
      <w:r w:rsidR="00B03284" w:rsidRPr="00B03284">
        <w:rPr>
          <w:rFonts w:ascii="Arial" w:hAnsi="Arial" w:cs="Arial"/>
          <w:sz w:val="22"/>
          <w:szCs w:val="22"/>
          <w:lang w:val="en-GB"/>
        </w:rPr>
        <w:t xml:space="preserve"> nucleotide substitutions per site.</w:t>
      </w:r>
    </w:p>
    <w:p w14:paraId="343EAACC" w14:textId="77777777" w:rsidR="00840691" w:rsidRPr="00B03284" w:rsidRDefault="00840691" w:rsidP="00CC100E">
      <w:pPr>
        <w:rPr>
          <w:rFonts w:ascii="Arial" w:hAnsi="Arial" w:cs="Arial"/>
          <w:sz w:val="22"/>
          <w:szCs w:val="22"/>
          <w:lang w:val="en-GB"/>
        </w:rPr>
      </w:pPr>
    </w:p>
    <w:p w14:paraId="38C1B442" w14:textId="77777777" w:rsidR="004E2F77" w:rsidRDefault="004E2F77" w:rsidP="00CC100E">
      <w:pPr>
        <w:rPr>
          <w:rFonts w:ascii="Arial" w:hAnsi="Arial" w:cs="Arial"/>
          <w:sz w:val="22"/>
          <w:szCs w:val="22"/>
          <w:lang w:val="en-GB"/>
        </w:rPr>
      </w:pPr>
    </w:p>
    <w:p w14:paraId="7A2D13F3" w14:textId="5C6DB601" w:rsidR="004E2F77" w:rsidRDefault="004E2F77">
      <w:pPr>
        <w:rPr>
          <w:rFonts w:ascii="Arial" w:hAnsi="Arial" w:cs="Arial"/>
          <w:sz w:val="22"/>
          <w:szCs w:val="22"/>
          <w:lang w:val="en-GB"/>
        </w:rPr>
      </w:pPr>
      <w:r>
        <w:rPr>
          <w:rFonts w:ascii="Arial" w:hAnsi="Arial" w:cs="Arial"/>
          <w:sz w:val="22"/>
          <w:szCs w:val="22"/>
          <w:lang w:val="en-GB"/>
        </w:rPr>
        <w:br w:type="page"/>
      </w:r>
    </w:p>
    <w:p w14:paraId="097201C2" w14:textId="77777777" w:rsidR="00840691" w:rsidRDefault="00840691" w:rsidP="00CC100E">
      <w:pPr>
        <w:rPr>
          <w:rFonts w:ascii="Arial" w:hAnsi="Arial" w:cs="Arial"/>
          <w:sz w:val="22"/>
          <w:szCs w:val="22"/>
          <w:lang w:val="en-GB"/>
        </w:rPr>
      </w:pPr>
    </w:p>
    <w:tbl>
      <w:tblPr>
        <w:tblW w:w="9228" w:type="dxa"/>
        <w:tblLook w:val="04A0" w:firstRow="1" w:lastRow="0" w:firstColumn="1" w:lastColumn="0" w:noHBand="0" w:noVBand="1"/>
      </w:tblPr>
      <w:tblGrid>
        <w:gridCol w:w="9228"/>
      </w:tblGrid>
      <w:tr w:rsidR="00AA601F" w:rsidRPr="001E492D" w14:paraId="7EB0F545" w14:textId="77777777" w:rsidTr="00A01958">
        <w:trPr>
          <w:tblHeader/>
        </w:trPr>
        <w:tc>
          <w:tcPr>
            <w:tcW w:w="9228" w:type="dxa"/>
          </w:tcPr>
          <w:p w14:paraId="75BA147D"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57BFB573"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65BE4DA0" w14:textId="77777777" w:rsidR="001050C0" w:rsidRDefault="00CE03F8" w:rsidP="00537931">
            <w:pPr>
              <w:ind w:left="315" w:hanging="315"/>
              <w:rPr>
                <w:rFonts w:ascii="Arial" w:hAnsi="Arial" w:cs="Arial"/>
                <w:sz w:val="22"/>
                <w:szCs w:val="22"/>
              </w:rPr>
            </w:pPr>
            <w:r w:rsidRPr="00CE03F8">
              <w:rPr>
                <w:rFonts w:ascii="Arial" w:hAnsi="Arial" w:cs="Arial"/>
                <w:sz w:val="22"/>
                <w:szCs w:val="22"/>
              </w:rPr>
              <w:t xml:space="preserve">Dombrovsky A, Glanz E, Lachman O, Sela N, Doron-Faigenboim A, Antignus Y (2013) The complete genomic sequence of </w:t>
            </w:r>
            <w:r w:rsidRPr="00CE03F8">
              <w:rPr>
                <w:rFonts w:ascii="Arial" w:hAnsi="Arial" w:cs="Arial"/>
                <w:i/>
                <w:sz w:val="22"/>
                <w:szCs w:val="22"/>
              </w:rPr>
              <w:t>Pepper y</w:t>
            </w:r>
            <w:r w:rsidRPr="00CE03F8">
              <w:rPr>
                <w:rFonts w:ascii="Arial" w:hAnsi="Arial" w:cs="Arial"/>
                <w:i/>
                <w:iCs/>
                <w:sz w:val="22"/>
                <w:szCs w:val="22"/>
              </w:rPr>
              <w:t xml:space="preserve">ellow leaf curl virus </w:t>
            </w:r>
            <w:r w:rsidRPr="00CE03F8">
              <w:rPr>
                <w:rFonts w:ascii="Arial" w:hAnsi="Arial" w:cs="Arial"/>
                <w:sz w:val="22"/>
                <w:szCs w:val="22"/>
              </w:rPr>
              <w:t xml:space="preserve">(PYLCV) and its implications for our understanding of evolution dynamics in the genus </w:t>
            </w:r>
            <w:r w:rsidRPr="00CE03F8">
              <w:rPr>
                <w:rFonts w:ascii="Arial" w:hAnsi="Arial" w:cs="Arial"/>
                <w:i/>
                <w:iCs/>
                <w:sz w:val="22"/>
                <w:szCs w:val="22"/>
              </w:rPr>
              <w:t>Polerovirus</w:t>
            </w:r>
            <w:r w:rsidRPr="00CE03F8">
              <w:rPr>
                <w:rFonts w:ascii="Arial" w:hAnsi="Arial" w:cs="Arial"/>
                <w:sz w:val="22"/>
                <w:szCs w:val="22"/>
              </w:rPr>
              <w:t>. PLoS ONE 8:</w:t>
            </w:r>
            <w:r>
              <w:rPr>
                <w:rFonts w:ascii="Arial" w:hAnsi="Arial" w:cs="Arial"/>
                <w:sz w:val="22"/>
                <w:szCs w:val="22"/>
              </w:rPr>
              <w:t xml:space="preserve"> </w:t>
            </w:r>
            <w:r w:rsidRPr="00CE03F8">
              <w:rPr>
                <w:rFonts w:ascii="Arial" w:hAnsi="Arial" w:cs="Arial"/>
                <w:sz w:val="22"/>
                <w:szCs w:val="22"/>
              </w:rPr>
              <w:t>e70722</w:t>
            </w:r>
            <w:r>
              <w:rPr>
                <w:rFonts w:ascii="Arial" w:hAnsi="Arial" w:cs="Arial"/>
                <w:sz w:val="22"/>
                <w:szCs w:val="22"/>
              </w:rPr>
              <w:t>.</w:t>
            </w:r>
          </w:p>
          <w:p w14:paraId="50B4F32D" w14:textId="77777777" w:rsidR="001050C0" w:rsidRDefault="001050C0" w:rsidP="00537931">
            <w:pPr>
              <w:ind w:left="315" w:hanging="315"/>
              <w:rPr>
                <w:rFonts w:ascii="Arial" w:hAnsi="Arial" w:cs="Arial"/>
                <w:sz w:val="22"/>
                <w:szCs w:val="22"/>
              </w:rPr>
            </w:pPr>
            <w:r w:rsidRPr="001050C0">
              <w:rPr>
                <w:rFonts w:ascii="Arial" w:hAnsi="Arial" w:cs="Arial"/>
                <w:sz w:val="22"/>
                <w:szCs w:val="22"/>
              </w:rPr>
              <w:t>Fiallo-Olivé</w:t>
            </w:r>
            <w:r w:rsidR="00537931">
              <w:rPr>
                <w:rFonts w:ascii="Arial" w:hAnsi="Arial" w:cs="Arial"/>
                <w:sz w:val="22"/>
                <w:szCs w:val="22"/>
              </w:rPr>
              <w:t xml:space="preserve"> E, </w:t>
            </w:r>
            <w:r w:rsidRPr="001050C0">
              <w:rPr>
                <w:rFonts w:ascii="Arial" w:hAnsi="Arial" w:cs="Arial"/>
                <w:sz w:val="22"/>
                <w:szCs w:val="22"/>
              </w:rPr>
              <w:t>Navas-Hermosilla</w:t>
            </w:r>
            <w:r w:rsidR="00537931">
              <w:rPr>
                <w:rFonts w:ascii="Arial" w:hAnsi="Arial" w:cs="Arial"/>
                <w:sz w:val="22"/>
                <w:szCs w:val="22"/>
              </w:rPr>
              <w:t xml:space="preserve"> E, </w:t>
            </w:r>
            <w:r w:rsidRPr="001050C0">
              <w:rPr>
                <w:rFonts w:ascii="Arial" w:hAnsi="Arial" w:cs="Arial"/>
                <w:sz w:val="22"/>
                <w:szCs w:val="22"/>
              </w:rPr>
              <w:t>Ferro</w:t>
            </w:r>
            <w:r w:rsidR="00537931">
              <w:rPr>
                <w:rFonts w:ascii="Arial" w:hAnsi="Arial" w:cs="Arial"/>
                <w:sz w:val="22"/>
                <w:szCs w:val="22"/>
              </w:rPr>
              <w:t xml:space="preserve"> CG, </w:t>
            </w:r>
            <w:r w:rsidRPr="001050C0">
              <w:rPr>
                <w:rFonts w:ascii="Arial" w:hAnsi="Arial" w:cs="Arial"/>
                <w:sz w:val="22"/>
                <w:szCs w:val="22"/>
              </w:rPr>
              <w:t>Zerbini</w:t>
            </w:r>
            <w:r w:rsidR="00537931">
              <w:rPr>
                <w:rFonts w:ascii="Arial" w:hAnsi="Arial" w:cs="Arial"/>
                <w:sz w:val="22"/>
                <w:szCs w:val="22"/>
              </w:rPr>
              <w:t xml:space="preserve"> FM, </w:t>
            </w:r>
            <w:r w:rsidRPr="001050C0">
              <w:rPr>
                <w:rFonts w:ascii="Arial" w:hAnsi="Arial" w:cs="Arial"/>
                <w:sz w:val="22"/>
                <w:szCs w:val="22"/>
              </w:rPr>
              <w:t>Navas-Castillo</w:t>
            </w:r>
            <w:r w:rsidR="00537931">
              <w:rPr>
                <w:rFonts w:ascii="Arial" w:hAnsi="Arial" w:cs="Arial"/>
                <w:sz w:val="22"/>
                <w:szCs w:val="22"/>
              </w:rPr>
              <w:t xml:space="preserve"> J (2018) Evidence for a complex of emergent poleroviruses affecting pepper worldwide. Archives of Virology 163: 1171-1178.</w:t>
            </w:r>
          </w:p>
          <w:p w14:paraId="48E1EF72" w14:textId="77777777" w:rsidR="002E383E" w:rsidRDefault="002E383E" w:rsidP="00537931">
            <w:pPr>
              <w:ind w:left="315" w:hanging="315"/>
              <w:rPr>
                <w:rFonts w:ascii="Arial" w:hAnsi="Arial" w:cs="Arial"/>
                <w:sz w:val="22"/>
                <w:szCs w:val="22"/>
              </w:rPr>
            </w:pPr>
            <w:r w:rsidRPr="002E383E">
              <w:rPr>
                <w:rFonts w:ascii="Arial" w:hAnsi="Arial" w:cs="Arial"/>
                <w:sz w:val="22"/>
                <w:szCs w:val="22"/>
              </w:rPr>
              <w:t>Kumar S, Stecher G, Tamura K (2016) MEGA7: Molecular Evolutionary Genetics Analysis version 7.0 for bigger datasets. Molecular Biology and Evolution 33: 1870-1874.</w:t>
            </w:r>
          </w:p>
          <w:p w14:paraId="1EABCA0C" w14:textId="77777777" w:rsidR="00CE03F8" w:rsidRDefault="00CE03F8" w:rsidP="00537931">
            <w:pPr>
              <w:ind w:left="315" w:hanging="315"/>
              <w:rPr>
                <w:rFonts w:ascii="Arial" w:hAnsi="Arial" w:cs="Arial"/>
                <w:sz w:val="22"/>
                <w:szCs w:val="22"/>
              </w:rPr>
            </w:pPr>
            <w:r w:rsidRPr="00CE03F8">
              <w:rPr>
                <w:rFonts w:ascii="Arial" w:hAnsi="Arial" w:cs="Arial"/>
                <w:sz w:val="22"/>
                <w:szCs w:val="22"/>
              </w:rPr>
              <w:t>Liu M, Liu X, Li X, Zhang D, Dai L, Tang Q (2016) Complete genome sequence of a Chinese isolate of pepper vein yellows virus and evolutionary analysis based on the CP, MP and RdRp coding regions.</w:t>
            </w:r>
            <w:r w:rsidRPr="00CE03F8">
              <w:rPr>
                <w:rFonts w:ascii="Arial" w:hAnsi="Arial" w:cs="Arial"/>
                <w:sz w:val="22"/>
                <w:szCs w:val="22"/>
                <w:lang w:eastAsia="es-ES"/>
              </w:rPr>
              <w:t xml:space="preserve"> </w:t>
            </w:r>
            <w:r w:rsidRPr="00CE03F8">
              <w:rPr>
                <w:rFonts w:ascii="Arial" w:hAnsi="Arial" w:cs="Arial"/>
                <w:sz w:val="22"/>
                <w:szCs w:val="22"/>
              </w:rPr>
              <w:t>Arch</w:t>
            </w:r>
            <w:r>
              <w:rPr>
                <w:rFonts w:ascii="Arial" w:hAnsi="Arial" w:cs="Arial"/>
                <w:sz w:val="22"/>
                <w:szCs w:val="22"/>
              </w:rPr>
              <w:t>ives of</w:t>
            </w:r>
            <w:r w:rsidRPr="00CE03F8">
              <w:rPr>
                <w:rFonts w:ascii="Arial" w:hAnsi="Arial" w:cs="Arial"/>
                <w:sz w:val="22"/>
                <w:szCs w:val="22"/>
              </w:rPr>
              <w:t xml:space="preserve"> Virol</w:t>
            </w:r>
            <w:r>
              <w:rPr>
                <w:rFonts w:ascii="Arial" w:hAnsi="Arial" w:cs="Arial"/>
                <w:sz w:val="22"/>
                <w:szCs w:val="22"/>
              </w:rPr>
              <w:t>ogy</w:t>
            </w:r>
            <w:r w:rsidRPr="00CE03F8">
              <w:rPr>
                <w:rFonts w:ascii="Arial" w:hAnsi="Arial" w:cs="Arial"/>
                <w:sz w:val="22"/>
                <w:szCs w:val="22"/>
              </w:rPr>
              <w:t xml:space="preserve"> 161:</w:t>
            </w:r>
            <w:r>
              <w:rPr>
                <w:rFonts w:ascii="Arial" w:hAnsi="Arial" w:cs="Arial"/>
                <w:sz w:val="22"/>
                <w:szCs w:val="22"/>
              </w:rPr>
              <w:t xml:space="preserve"> </w:t>
            </w:r>
            <w:r w:rsidRPr="00CE03F8">
              <w:rPr>
                <w:rFonts w:ascii="Arial" w:hAnsi="Arial" w:cs="Arial"/>
                <w:sz w:val="22"/>
                <w:szCs w:val="22"/>
              </w:rPr>
              <w:t>677-683</w:t>
            </w:r>
            <w:r>
              <w:rPr>
                <w:rFonts w:ascii="Arial" w:hAnsi="Arial" w:cs="Arial"/>
                <w:sz w:val="22"/>
                <w:szCs w:val="22"/>
              </w:rPr>
              <w:t>.</w:t>
            </w:r>
          </w:p>
          <w:p w14:paraId="3F72FBD6" w14:textId="77777777" w:rsidR="00B325E7" w:rsidRDefault="00B325E7" w:rsidP="00B325E7">
            <w:pPr>
              <w:ind w:left="315" w:hanging="315"/>
              <w:rPr>
                <w:rFonts w:ascii="Arial" w:hAnsi="Arial" w:cs="Arial"/>
                <w:sz w:val="22"/>
                <w:szCs w:val="22"/>
              </w:rPr>
            </w:pPr>
            <w:r w:rsidRPr="00B325E7">
              <w:rPr>
                <w:rFonts w:ascii="Arial" w:hAnsi="Arial" w:cs="Arial"/>
                <w:sz w:val="22"/>
                <w:szCs w:val="22"/>
              </w:rPr>
              <w:t>Lotos</w:t>
            </w:r>
            <w:r>
              <w:rPr>
                <w:rFonts w:ascii="Arial" w:hAnsi="Arial" w:cs="Arial"/>
                <w:sz w:val="22"/>
                <w:szCs w:val="22"/>
              </w:rPr>
              <w:t xml:space="preserve"> L</w:t>
            </w:r>
            <w:r w:rsidRPr="00B325E7">
              <w:rPr>
                <w:rFonts w:ascii="Arial" w:hAnsi="Arial" w:cs="Arial"/>
                <w:sz w:val="22"/>
                <w:szCs w:val="22"/>
              </w:rPr>
              <w:t>, Olmos</w:t>
            </w:r>
            <w:r>
              <w:rPr>
                <w:rFonts w:ascii="Arial" w:hAnsi="Arial" w:cs="Arial"/>
                <w:sz w:val="22"/>
                <w:szCs w:val="22"/>
              </w:rPr>
              <w:t xml:space="preserve"> A</w:t>
            </w:r>
            <w:r w:rsidRPr="00B325E7">
              <w:rPr>
                <w:rFonts w:ascii="Arial" w:hAnsi="Arial" w:cs="Arial"/>
                <w:sz w:val="22"/>
                <w:szCs w:val="22"/>
              </w:rPr>
              <w:t>, Orfanidou</w:t>
            </w:r>
            <w:r>
              <w:rPr>
                <w:rFonts w:ascii="Arial" w:hAnsi="Arial" w:cs="Arial"/>
                <w:sz w:val="22"/>
                <w:szCs w:val="22"/>
              </w:rPr>
              <w:t xml:space="preserve"> C</w:t>
            </w:r>
            <w:r w:rsidRPr="00B325E7">
              <w:rPr>
                <w:rFonts w:ascii="Arial" w:hAnsi="Arial" w:cs="Arial"/>
                <w:sz w:val="22"/>
                <w:szCs w:val="22"/>
              </w:rPr>
              <w:t>, Efthimiou</w:t>
            </w:r>
            <w:r>
              <w:rPr>
                <w:rFonts w:ascii="Arial" w:hAnsi="Arial" w:cs="Arial"/>
                <w:sz w:val="22"/>
                <w:szCs w:val="22"/>
              </w:rPr>
              <w:t xml:space="preserve"> K</w:t>
            </w:r>
            <w:r w:rsidRPr="00B325E7">
              <w:rPr>
                <w:rFonts w:ascii="Arial" w:hAnsi="Arial" w:cs="Arial"/>
                <w:sz w:val="22"/>
                <w:szCs w:val="22"/>
              </w:rPr>
              <w:t>, Avgelis</w:t>
            </w:r>
            <w:r>
              <w:rPr>
                <w:rFonts w:ascii="Arial" w:hAnsi="Arial" w:cs="Arial"/>
                <w:sz w:val="22"/>
                <w:szCs w:val="22"/>
              </w:rPr>
              <w:t xml:space="preserve"> A</w:t>
            </w:r>
            <w:r w:rsidRPr="00B325E7">
              <w:rPr>
                <w:rFonts w:ascii="Arial" w:hAnsi="Arial" w:cs="Arial"/>
                <w:sz w:val="22"/>
                <w:szCs w:val="22"/>
              </w:rPr>
              <w:t>, Katis</w:t>
            </w:r>
            <w:r>
              <w:rPr>
                <w:rFonts w:ascii="Arial" w:hAnsi="Arial" w:cs="Arial"/>
                <w:sz w:val="22"/>
                <w:szCs w:val="22"/>
              </w:rPr>
              <w:t xml:space="preserve"> NI</w:t>
            </w:r>
            <w:r w:rsidRPr="00B325E7">
              <w:rPr>
                <w:rFonts w:ascii="Arial" w:hAnsi="Arial" w:cs="Arial"/>
                <w:sz w:val="22"/>
                <w:szCs w:val="22"/>
              </w:rPr>
              <w:t>, Maliogka</w:t>
            </w:r>
            <w:r>
              <w:rPr>
                <w:rFonts w:ascii="Arial" w:hAnsi="Arial" w:cs="Arial"/>
                <w:sz w:val="22"/>
                <w:szCs w:val="22"/>
              </w:rPr>
              <w:t xml:space="preserve"> VI (2017) Insights into the etiology of polerovirus-induced p</w:t>
            </w:r>
            <w:r w:rsidRPr="00B325E7">
              <w:rPr>
                <w:rFonts w:ascii="Arial" w:hAnsi="Arial" w:cs="Arial"/>
                <w:sz w:val="22"/>
                <w:szCs w:val="22"/>
              </w:rPr>
              <w:t>epp</w:t>
            </w:r>
            <w:r>
              <w:rPr>
                <w:rFonts w:ascii="Arial" w:hAnsi="Arial" w:cs="Arial"/>
                <w:sz w:val="22"/>
                <w:szCs w:val="22"/>
              </w:rPr>
              <w:t>er yellows d</w:t>
            </w:r>
            <w:r w:rsidRPr="00B325E7">
              <w:rPr>
                <w:rFonts w:ascii="Arial" w:hAnsi="Arial" w:cs="Arial"/>
                <w:sz w:val="22"/>
                <w:szCs w:val="22"/>
              </w:rPr>
              <w:t>isease</w:t>
            </w:r>
            <w:r>
              <w:rPr>
                <w:rFonts w:ascii="Arial" w:hAnsi="Arial" w:cs="Arial"/>
                <w:sz w:val="22"/>
                <w:szCs w:val="22"/>
              </w:rPr>
              <w:t xml:space="preserve">. </w:t>
            </w:r>
            <w:r w:rsidRPr="00B325E7">
              <w:rPr>
                <w:rFonts w:ascii="Arial" w:hAnsi="Arial" w:cs="Arial"/>
                <w:sz w:val="22"/>
                <w:szCs w:val="22"/>
              </w:rPr>
              <w:t>Phytopathology</w:t>
            </w:r>
            <w:r>
              <w:rPr>
                <w:rFonts w:ascii="Arial" w:hAnsi="Arial" w:cs="Arial"/>
                <w:sz w:val="22"/>
                <w:szCs w:val="22"/>
              </w:rPr>
              <w:t xml:space="preserve"> </w:t>
            </w:r>
            <w:r w:rsidRPr="00B325E7">
              <w:rPr>
                <w:rFonts w:ascii="Arial" w:hAnsi="Arial" w:cs="Arial"/>
                <w:sz w:val="22"/>
                <w:szCs w:val="22"/>
              </w:rPr>
              <w:t>107</w:t>
            </w:r>
            <w:r>
              <w:rPr>
                <w:rFonts w:ascii="Arial" w:hAnsi="Arial" w:cs="Arial"/>
                <w:sz w:val="22"/>
                <w:szCs w:val="22"/>
              </w:rPr>
              <w:t>: 1</w:t>
            </w:r>
            <w:r w:rsidRPr="00B325E7">
              <w:rPr>
                <w:rFonts w:ascii="Arial" w:hAnsi="Arial" w:cs="Arial"/>
                <w:sz w:val="22"/>
                <w:szCs w:val="22"/>
              </w:rPr>
              <w:t>567-1576</w:t>
            </w:r>
            <w:r>
              <w:rPr>
                <w:rFonts w:ascii="Arial" w:hAnsi="Arial" w:cs="Arial"/>
                <w:sz w:val="22"/>
                <w:szCs w:val="22"/>
              </w:rPr>
              <w:t>.</w:t>
            </w:r>
          </w:p>
          <w:p w14:paraId="3934138A" w14:textId="77777777" w:rsidR="00CE03F8" w:rsidRDefault="00CE03F8" w:rsidP="00537931">
            <w:pPr>
              <w:ind w:left="315" w:hanging="315"/>
              <w:rPr>
                <w:rFonts w:ascii="Arial" w:hAnsi="Arial" w:cs="Arial"/>
                <w:bCs/>
                <w:sz w:val="22"/>
                <w:szCs w:val="22"/>
              </w:rPr>
            </w:pPr>
            <w:r w:rsidRPr="00CE03F8">
              <w:rPr>
                <w:rFonts w:ascii="Arial" w:hAnsi="Arial" w:cs="Arial"/>
                <w:sz w:val="22"/>
                <w:szCs w:val="22"/>
              </w:rPr>
              <w:t>Maina</w:t>
            </w:r>
            <w:r w:rsidRPr="00CE03F8">
              <w:rPr>
                <w:rFonts w:ascii="Arial" w:hAnsi="Arial" w:cs="Arial"/>
                <w:bCs/>
                <w:sz w:val="22"/>
                <w:szCs w:val="22"/>
              </w:rPr>
              <w:t xml:space="preserve"> S, </w:t>
            </w:r>
            <w:r w:rsidRPr="00CE03F8">
              <w:rPr>
                <w:rFonts w:ascii="Arial" w:hAnsi="Arial" w:cs="Arial"/>
                <w:sz w:val="22"/>
                <w:szCs w:val="22"/>
              </w:rPr>
              <w:t>Edwards</w:t>
            </w:r>
            <w:r w:rsidRPr="00CE03F8">
              <w:rPr>
                <w:rFonts w:ascii="Arial" w:hAnsi="Arial" w:cs="Arial"/>
                <w:bCs/>
                <w:sz w:val="22"/>
                <w:szCs w:val="22"/>
              </w:rPr>
              <w:t xml:space="preserve"> OR, </w:t>
            </w:r>
            <w:r w:rsidRPr="00CE03F8">
              <w:rPr>
                <w:rFonts w:ascii="Arial" w:hAnsi="Arial" w:cs="Arial"/>
                <w:sz w:val="22"/>
                <w:szCs w:val="22"/>
              </w:rPr>
              <w:t>Jones</w:t>
            </w:r>
            <w:r w:rsidRPr="00CE03F8">
              <w:rPr>
                <w:rFonts w:ascii="Arial" w:hAnsi="Arial" w:cs="Arial"/>
                <w:bCs/>
                <w:sz w:val="22"/>
                <w:szCs w:val="22"/>
              </w:rPr>
              <w:t xml:space="preserve"> RAC (2016) First complete genome sequence of </w:t>
            </w:r>
            <w:r w:rsidRPr="00CE03F8">
              <w:rPr>
                <w:rFonts w:ascii="Arial" w:hAnsi="Arial" w:cs="Arial"/>
                <w:bCs/>
                <w:i/>
                <w:iCs/>
                <w:sz w:val="22"/>
                <w:szCs w:val="22"/>
              </w:rPr>
              <w:t xml:space="preserve">Pepper vein yellows virus </w:t>
            </w:r>
            <w:r w:rsidRPr="00CE03F8">
              <w:rPr>
                <w:rFonts w:ascii="Arial" w:hAnsi="Arial" w:cs="Arial"/>
                <w:bCs/>
                <w:sz w:val="22"/>
                <w:szCs w:val="22"/>
              </w:rPr>
              <w:t>from Australia. Genome Announc</w:t>
            </w:r>
            <w:r>
              <w:rPr>
                <w:rFonts w:ascii="Arial" w:hAnsi="Arial" w:cs="Arial"/>
                <w:bCs/>
                <w:sz w:val="22"/>
                <w:szCs w:val="22"/>
              </w:rPr>
              <w:t>ements</w:t>
            </w:r>
            <w:r w:rsidRPr="00CE03F8">
              <w:rPr>
                <w:rFonts w:ascii="Arial" w:hAnsi="Arial" w:cs="Arial"/>
                <w:bCs/>
                <w:sz w:val="22"/>
                <w:szCs w:val="22"/>
              </w:rPr>
              <w:t xml:space="preserve"> 4:</w:t>
            </w:r>
            <w:r>
              <w:rPr>
                <w:rFonts w:ascii="Arial" w:hAnsi="Arial" w:cs="Arial"/>
                <w:bCs/>
                <w:sz w:val="22"/>
                <w:szCs w:val="22"/>
              </w:rPr>
              <w:t xml:space="preserve"> </w:t>
            </w:r>
            <w:r w:rsidRPr="00CE03F8">
              <w:rPr>
                <w:rFonts w:ascii="Arial" w:hAnsi="Arial" w:cs="Arial"/>
                <w:bCs/>
                <w:sz w:val="22"/>
                <w:szCs w:val="22"/>
              </w:rPr>
              <w:t>e00450-16</w:t>
            </w:r>
            <w:r>
              <w:rPr>
                <w:rFonts w:ascii="Arial" w:hAnsi="Arial" w:cs="Arial"/>
                <w:bCs/>
                <w:sz w:val="22"/>
                <w:szCs w:val="22"/>
              </w:rPr>
              <w:t>.</w:t>
            </w:r>
          </w:p>
          <w:p w14:paraId="1DDE63F6" w14:textId="77777777" w:rsidR="00792833" w:rsidRPr="00CE03F8" w:rsidRDefault="00792833" w:rsidP="00537931">
            <w:pPr>
              <w:ind w:left="315" w:hanging="315"/>
              <w:rPr>
                <w:rFonts w:ascii="Arial" w:hAnsi="Arial" w:cs="Arial"/>
                <w:bCs/>
                <w:sz w:val="22"/>
                <w:szCs w:val="22"/>
              </w:rPr>
            </w:pPr>
            <w:r w:rsidRPr="00792833">
              <w:rPr>
                <w:rFonts w:ascii="Arial" w:hAnsi="Arial" w:cs="Arial"/>
                <w:bCs/>
                <w:sz w:val="22"/>
                <w:szCs w:val="22"/>
              </w:rPr>
              <w:t>Muhire BM, Varsani A, Martin DP (2014) SDT: A virus classification tool based on pairwise sequence alignment and identity calculation. PLoS One 9:</w:t>
            </w:r>
            <w:r>
              <w:rPr>
                <w:rFonts w:ascii="Arial" w:hAnsi="Arial" w:cs="Arial"/>
                <w:bCs/>
                <w:sz w:val="22"/>
                <w:szCs w:val="22"/>
              </w:rPr>
              <w:t xml:space="preserve"> </w:t>
            </w:r>
            <w:r w:rsidRPr="00792833">
              <w:rPr>
                <w:rFonts w:ascii="Arial" w:hAnsi="Arial" w:cs="Arial"/>
                <w:bCs/>
                <w:sz w:val="22"/>
                <w:szCs w:val="22"/>
              </w:rPr>
              <w:t>e108277</w:t>
            </w:r>
            <w:r>
              <w:rPr>
                <w:rFonts w:ascii="Arial" w:hAnsi="Arial" w:cs="Arial"/>
                <w:bCs/>
                <w:sz w:val="22"/>
                <w:szCs w:val="22"/>
              </w:rPr>
              <w:t>.</w:t>
            </w:r>
          </w:p>
          <w:p w14:paraId="77AD8B23" w14:textId="77777777" w:rsidR="00AA601F" w:rsidRPr="00CE03F8" w:rsidRDefault="00CE03F8" w:rsidP="00357755">
            <w:pPr>
              <w:ind w:left="315" w:hanging="315"/>
              <w:rPr>
                <w:rFonts w:ascii="Arial" w:hAnsi="Arial" w:cs="Arial"/>
                <w:color w:val="000000"/>
              </w:rPr>
            </w:pPr>
            <w:r w:rsidRPr="00CE03F8">
              <w:rPr>
                <w:rFonts w:ascii="Arial" w:hAnsi="Arial" w:cs="Arial"/>
                <w:sz w:val="22"/>
                <w:szCs w:val="22"/>
              </w:rPr>
              <w:t xml:space="preserve">Murakami R, Nakashima N, Hinomoto N, Kawano S, Toyosato T (2011) The genome sequence of pepper vein yellows virus (family </w:t>
            </w:r>
            <w:r w:rsidRPr="00CE03F8">
              <w:rPr>
                <w:rFonts w:ascii="Arial" w:hAnsi="Arial" w:cs="Arial"/>
                <w:i/>
                <w:sz w:val="22"/>
                <w:szCs w:val="22"/>
              </w:rPr>
              <w:t>Luteoviridae</w:t>
            </w:r>
            <w:r w:rsidRPr="00CE03F8">
              <w:rPr>
                <w:rFonts w:ascii="Arial" w:hAnsi="Arial" w:cs="Arial"/>
                <w:sz w:val="22"/>
                <w:szCs w:val="22"/>
              </w:rPr>
              <w:t xml:space="preserve">, genus </w:t>
            </w:r>
            <w:r w:rsidRPr="00CE03F8">
              <w:rPr>
                <w:rFonts w:ascii="Arial" w:hAnsi="Arial" w:cs="Arial"/>
                <w:i/>
                <w:sz w:val="22"/>
                <w:szCs w:val="22"/>
              </w:rPr>
              <w:t>Polerovirus</w:t>
            </w:r>
            <w:r w:rsidRPr="00CE03F8">
              <w:rPr>
                <w:rFonts w:ascii="Arial" w:hAnsi="Arial" w:cs="Arial"/>
                <w:sz w:val="22"/>
                <w:szCs w:val="22"/>
              </w:rPr>
              <w:t>). Arch</w:t>
            </w:r>
            <w:r w:rsidR="00A84707">
              <w:rPr>
                <w:rFonts w:ascii="Arial" w:hAnsi="Arial" w:cs="Arial"/>
                <w:sz w:val="22"/>
                <w:szCs w:val="22"/>
              </w:rPr>
              <w:t>ives of</w:t>
            </w:r>
            <w:r w:rsidRPr="00CE03F8">
              <w:rPr>
                <w:rFonts w:ascii="Arial" w:hAnsi="Arial" w:cs="Arial"/>
                <w:sz w:val="22"/>
                <w:szCs w:val="22"/>
              </w:rPr>
              <w:t xml:space="preserve"> Virol</w:t>
            </w:r>
            <w:r w:rsidR="00A84707">
              <w:rPr>
                <w:rFonts w:ascii="Arial" w:hAnsi="Arial" w:cs="Arial"/>
                <w:sz w:val="22"/>
                <w:szCs w:val="22"/>
              </w:rPr>
              <w:t>ogy</w:t>
            </w:r>
            <w:r w:rsidRPr="00CE03F8">
              <w:rPr>
                <w:rFonts w:ascii="Arial" w:hAnsi="Arial" w:cs="Arial"/>
                <w:sz w:val="22"/>
                <w:szCs w:val="22"/>
              </w:rPr>
              <w:t xml:space="preserve"> 156:</w:t>
            </w:r>
            <w:r w:rsidR="00A84707">
              <w:rPr>
                <w:rFonts w:ascii="Arial" w:hAnsi="Arial" w:cs="Arial"/>
                <w:sz w:val="22"/>
                <w:szCs w:val="22"/>
              </w:rPr>
              <w:t xml:space="preserve"> </w:t>
            </w:r>
            <w:r w:rsidRPr="00CE03F8">
              <w:rPr>
                <w:rFonts w:ascii="Arial" w:hAnsi="Arial" w:cs="Arial"/>
                <w:sz w:val="22"/>
                <w:szCs w:val="22"/>
              </w:rPr>
              <w:t>921-923</w:t>
            </w:r>
            <w:r w:rsidR="00A84707">
              <w:rPr>
                <w:rFonts w:ascii="Arial" w:hAnsi="Arial" w:cs="Arial"/>
                <w:sz w:val="22"/>
                <w:szCs w:val="22"/>
              </w:rPr>
              <w:t>.</w:t>
            </w:r>
          </w:p>
        </w:tc>
      </w:tr>
    </w:tbl>
    <w:p w14:paraId="70A0E0CE" w14:textId="77777777" w:rsidR="008E736E" w:rsidRDefault="008E736E" w:rsidP="00AC0E72">
      <w:pPr>
        <w:rPr>
          <w:lang w:val="en-GB"/>
        </w:rPr>
      </w:pPr>
    </w:p>
    <w:p w14:paraId="66DD2B7B" w14:textId="77777777" w:rsidR="00CE0DE4" w:rsidRPr="00991A82" w:rsidRDefault="005223E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1EB8A29C" wp14:editId="2C42EA54">
                <wp:simplePos x="0" y="0"/>
                <wp:positionH relativeFrom="column">
                  <wp:posOffset>0</wp:posOffset>
                </wp:positionH>
                <wp:positionV relativeFrom="paragraph">
                  <wp:posOffset>196850</wp:posOffset>
                </wp:positionV>
                <wp:extent cx="5600700" cy="0"/>
                <wp:effectExtent l="19050" t="20955" r="19050" b="1714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EA455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5FBD6" w14:textId="77777777" w:rsidR="00BB5247" w:rsidRDefault="00BB5247">
      <w:pPr>
        <w:pStyle w:val="Header"/>
        <w:pPrChange w:id="2" w:author=" King" w:date="2007-11-09T06:47:00Z">
          <w:pPr/>
        </w:pPrChange>
      </w:pPr>
      <w:r>
        <w:separator/>
      </w:r>
    </w:p>
  </w:endnote>
  <w:endnote w:type="continuationSeparator" w:id="0">
    <w:p w14:paraId="2D1E1A64" w14:textId="77777777" w:rsidR="00BB5247" w:rsidRDefault="00BB524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6AA9"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F72328">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F72328">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23796" w14:textId="77777777" w:rsidR="00BB5247" w:rsidRDefault="00BB5247">
      <w:pPr>
        <w:pStyle w:val="Header"/>
        <w:pPrChange w:id="0" w:author=" King" w:date="2007-11-09T06:47:00Z">
          <w:pPr/>
        </w:pPrChange>
      </w:pPr>
      <w:r>
        <w:separator/>
      </w:r>
    </w:p>
  </w:footnote>
  <w:footnote w:type="continuationSeparator" w:id="0">
    <w:p w14:paraId="425CB8B3" w14:textId="77777777" w:rsidR="00BB5247" w:rsidRDefault="00BB5247">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B3E3"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1791"/>
    <w:rsid w:val="00004F39"/>
    <w:rsid w:val="00016519"/>
    <w:rsid w:val="00024051"/>
    <w:rsid w:val="000315E5"/>
    <w:rsid w:val="00034DE5"/>
    <w:rsid w:val="000360CB"/>
    <w:rsid w:val="000420CB"/>
    <w:rsid w:val="0004304B"/>
    <w:rsid w:val="00072CC5"/>
    <w:rsid w:val="00093DD3"/>
    <w:rsid w:val="000A6DE3"/>
    <w:rsid w:val="000A7F1C"/>
    <w:rsid w:val="000B7774"/>
    <w:rsid w:val="000C0126"/>
    <w:rsid w:val="000C32A9"/>
    <w:rsid w:val="000D2F03"/>
    <w:rsid w:val="000F5890"/>
    <w:rsid w:val="000F5A87"/>
    <w:rsid w:val="00100092"/>
    <w:rsid w:val="00104A4B"/>
    <w:rsid w:val="001050C0"/>
    <w:rsid w:val="0010595F"/>
    <w:rsid w:val="00114BD4"/>
    <w:rsid w:val="0012008F"/>
    <w:rsid w:val="00125365"/>
    <w:rsid w:val="0012796D"/>
    <w:rsid w:val="0013277D"/>
    <w:rsid w:val="001375AF"/>
    <w:rsid w:val="001551A8"/>
    <w:rsid w:val="001578A6"/>
    <w:rsid w:val="0016340E"/>
    <w:rsid w:val="001664DF"/>
    <w:rsid w:val="0017329D"/>
    <w:rsid w:val="00173983"/>
    <w:rsid w:val="0017739A"/>
    <w:rsid w:val="001811B7"/>
    <w:rsid w:val="00185699"/>
    <w:rsid w:val="001946B2"/>
    <w:rsid w:val="001C5EE1"/>
    <w:rsid w:val="001C5FC1"/>
    <w:rsid w:val="001E59C1"/>
    <w:rsid w:val="001E7FD5"/>
    <w:rsid w:val="001F4031"/>
    <w:rsid w:val="00202BB3"/>
    <w:rsid w:val="002038B7"/>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006B"/>
    <w:rsid w:val="00291213"/>
    <w:rsid w:val="002930D6"/>
    <w:rsid w:val="00293E76"/>
    <w:rsid w:val="00295698"/>
    <w:rsid w:val="002978A6"/>
    <w:rsid w:val="002A4018"/>
    <w:rsid w:val="002A7D6D"/>
    <w:rsid w:val="002B1206"/>
    <w:rsid w:val="002B61AF"/>
    <w:rsid w:val="002B75AB"/>
    <w:rsid w:val="002E36D5"/>
    <w:rsid w:val="002E383E"/>
    <w:rsid w:val="00304104"/>
    <w:rsid w:val="00306A5E"/>
    <w:rsid w:val="00315AEE"/>
    <w:rsid w:val="003408E7"/>
    <w:rsid w:val="00342A81"/>
    <w:rsid w:val="00342D4D"/>
    <w:rsid w:val="003433D8"/>
    <w:rsid w:val="0034563C"/>
    <w:rsid w:val="003538F3"/>
    <w:rsid w:val="003563FA"/>
    <w:rsid w:val="00357755"/>
    <w:rsid w:val="003623D9"/>
    <w:rsid w:val="00364F36"/>
    <w:rsid w:val="003676E2"/>
    <w:rsid w:val="00377A06"/>
    <w:rsid w:val="003A0BE4"/>
    <w:rsid w:val="003A48CF"/>
    <w:rsid w:val="003A4E70"/>
    <w:rsid w:val="003A6C76"/>
    <w:rsid w:val="003B1954"/>
    <w:rsid w:val="003B7125"/>
    <w:rsid w:val="003C0798"/>
    <w:rsid w:val="003D08E5"/>
    <w:rsid w:val="003E02C3"/>
    <w:rsid w:val="003E3AB2"/>
    <w:rsid w:val="003E7EEC"/>
    <w:rsid w:val="003F0180"/>
    <w:rsid w:val="003F3627"/>
    <w:rsid w:val="00400C3B"/>
    <w:rsid w:val="00402B0B"/>
    <w:rsid w:val="00404ECA"/>
    <w:rsid w:val="00413670"/>
    <w:rsid w:val="004152C9"/>
    <w:rsid w:val="00422FF0"/>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F77"/>
    <w:rsid w:val="004F23EA"/>
    <w:rsid w:val="004F67E7"/>
    <w:rsid w:val="004F771E"/>
    <w:rsid w:val="0050228B"/>
    <w:rsid w:val="00503E8B"/>
    <w:rsid w:val="00505D9F"/>
    <w:rsid w:val="0050662A"/>
    <w:rsid w:val="00516D9F"/>
    <w:rsid w:val="005201AD"/>
    <w:rsid w:val="00521073"/>
    <w:rsid w:val="005223EA"/>
    <w:rsid w:val="00522E71"/>
    <w:rsid w:val="00530EFE"/>
    <w:rsid w:val="00534EED"/>
    <w:rsid w:val="005368BD"/>
    <w:rsid w:val="00537931"/>
    <w:rsid w:val="005557FC"/>
    <w:rsid w:val="005633C6"/>
    <w:rsid w:val="00567739"/>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3075"/>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B585E"/>
    <w:rsid w:val="006C4A0C"/>
    <w:rsid w:val="006D1B4E"/>
    <w:rsid w:val="006D59EF"/>
    <w:rsid w:val="006E0B7B"/>
    <w:rsid w:val="006F06FF"/>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54B80"/>
    <w:rsid w:val="007602A2"/>
    <w:rsid w:val="00761F85"/>
    <w:rsid w:val="00762308"/>
    <w:rsid w:val="0076759D"/>
    <w:rsid w:val="00774CB4"/>
    <w:rsid w:val="007772C2"/>
    <w:rsid w:val="007878DB"/>
    <w:rsid w:val="00792833"/>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0691"/>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438F2"/>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E2548"/>
    <w:rsid w:val="009F32F7"/>
    <w:rsid w:val="009F602F"/>
    <w:rsid w:val="00A03AA4"/>
    <w:rsid w:val="00A11ACF"/>
    <w:rsid w:val="00A26EB0"/>
    <w:rsid w:val="00A27567"/>
    <w:rsid w:val="00A36B4E"/>
    <w:rsid w:val="00A52629"/>
    <w:rsid w:val="00A56BC8"/>
    <w:rsid w:val="00A724DF"/>
    <w:rsid w:val="00A77BC1"/>
    <w:rsid w:val="00A80214"/>
    <w:rsid w:val="00A82719"/>
    <w:rsid w:val="00A84707"/>
    <w:rsid w:val="00A84D14"/>
    <w:rsid w:val="00A91DF9"/>
    <w:rsid w:val="00AA1E2F"/>
    <w:rsid w:val="00AA308A"/>
    <w:rsid w:val="00AA3952"/>
    <w:rsid w:val="00AA601F"/>
    <w:rsid w:val="00AC0E72"/>
    <w:rsid w:val="00AD11F4"/>
    <w:rsid w:val="00AD3814"/>
    <w:rsid w:val="00AE2858"/>
    <w:rsid w:val="00AF63CD"/>
    <w:rsid w:val="00AF65C7"/>
    <w:rsid w:val="00B03284"/>
    <w:rsid w:val="00B03288"/>
    <w:rsid w:val="00B04CD6"/>
    <w:rsid w:val="00B12A01"/>
    <w:rsid w:val="00B12D76"/>
    <w:rsid w:val="00B16346"/>
    <w:rsid w:val="00B216A1"/>
    <w:rsid w:val="00B2254A"/>
    <w:rsid w:val="00B325E7"/>
    <w:rsid w:val="00B34F6A"/>
    <w:rsid w:val="00B45888"/>
    <w:rsid w:val="00B5488B"/>
    <w:rsid w:val="00B613A5"/>
    <w:rsid w:val="00B63708"/>
    <w:rsid w:val="00B845E3"/>
    <w:rsid w:val="00B84AA0"/>
    <w:rsid w:val="00B85D62"/>
    <w:rsid w:val="00B86BE8"/>
    <w:rsid w:val="00B91D87"/>
    <w:rsid w:val="00B94E8E"/>
    <w:rsid w:val="00BA3080"/>
    <w:rsid w:val="00BB5247"/>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C100E"/>
    <w:rsid w:val="00CE03F8"/>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01A4"/>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2328"/>
    <w:rsid w:val="00F74991"/>
    <w:rsid w:val="00F74D87"/>
    <w:rsid w:val="00F80D0D"/>
    <w:rsid w:val="00F81990"/>
    <w:rsid w:val="00F85A70"/>
    <w:rsid w:val="00F912D1"/>
    <w:rsid w:val="00F93153"/>
    <w:rsid w:val="00F95CC4"/>
    <w:rsid w:val="00F96020"/>
    <w:rsid w:val="00FA2D02"/>
    <w:rsid w:val="00FA43E3"/>
    <w:rsid w:val="00FC22F7"/>
    <w:rsid w:val="00FC636D"/>
    <w:rsid w:val="00FC66D8"/>
    <w:rsid w:val="00FD1731"/>
    <w:rsid w:val="00FE11B0"/>
    <w:rsid w:val="00FF161E"/>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2B932"/>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6647</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7797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2018-06-21T13:03:00Z</dcterms:created>
  <dcterms:modified xsi:type="dcterms:W3CDTF">2018-06-21T13:03:00Z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