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4BDFA" w14:textId="77777777" w:rsidR="00AA601F" w:rsidRDefault="007F03D8"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3B36A4ED" wp14:editId="3A61DF94">
            <wp:simplePos x="0" y="0"/>
            <wp:positionH relativeFrom="column">
              <wp:posOffset>-85725</wp:posOffset>
            </wp:positionH>
            <wp:positionV relativeFrom="paragraph">
              <wp:posOffset>151765</wp:posOffset>
            </wp:positionV>
            <wp:extent cx="1238250" cy="7620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0C4907D3"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14:paraId="68BDE19F"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578584E6"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38485A39"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4ABA2169"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14:paraId="61A097C7"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68EB96F1"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14:paraId="27CDD264" w14:textId="77777777" w:rsidTr="00EF7D67">
        <w:tc>
          <w:tcPr>
            <w:tcW w:w="2518" w:type="dxa"/>
            <w:tcBorders>
              <w:top w:val="double" w:sz="4" w:space="0" w:color="auto"/>
              <w:left w:val="double" w:sz="4" w:space="0" w:color="auto"/>
              <w:right w:val="single" w:sz="4" w:space="0" w:color="auto"/>
            </w:tcBorders>
            <w:vAlign w:val="center"/>
          </w:tcPr>
          <w:p w14:paraId="310A79BD"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79ED077F" w14:textId="4056CB06" w:rsidR="006D1B4E" w:rsidRPr="009320C8" w:rsidRDefault="00775A88" w:rsidP="00291213">
            <w:pPr>
              <w:pStyle w:val="BodyTextIndent"/>
              <w:ind w:left="0" w:firstLine="0"/>
              <w:rPr>
                <w:rFonts w:ascii="Arial" w:hAnsi="Arial" w:cs="Arial"/>
                <w:b/>
                <w:i/>
                <w:sz w:val="36"/>
                <w:szCs w:val="36"/>
              </w:rPr>
            </w:pPr>
            <w:r w:rsidRPr="00775A88">
              <w:rPr>
                <w:rFonts w:ascii="Arial" w:hAnsi="Arial" w:cs="Arial"/>
                <w:b/>
                <w:i/>
                <w:sz w:val="36"/>
                <w:szCs w:val="36"/>
              </w:rPr>
              <w:t>2018.008P</w:t>
            </w:r>
          </w:p>
        </w:tc>
        <w:tc>
          <w:tcPr>
            <w:tcW w:w="3682" w:type="dxa"/>
            <w:tcBorders>
              <w:top w:val="double" w:sz="4" w:space="0" w:color="auto"/>
              <w:left w:val="single" w:sz="4" w:space="0" w:color="auto"/>
              <w:right w:val="double" w:sz="4" w:space="0" w:color="auto"/>
            </w:tcBorders>
            <w:vAlign w:val="center"/>
          </w:tcPr>
          <w:p w14:paraId="15458A0D" w14:textId="77777777"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5A3494" w:rsidRPr="009320C8" w14:paraId="082D982D" w14:textId="77777777">
        <w:tc>
          <w:tcPr>
            <w:tcW w:w="9468" w:type="dxa"/>
            <w:gridSpan w:val="4"/>
            <w:tcBorders>
              <w:left w:val="double" w:sz="4" w:space="0" w:color="auto"/>
              <w:right w:val="double" w:sz="4" w:space="0" w:color="auto"/>
            </w:tcBorders>
          </w:tcPr>
          <w:p w14:paraId="4E61A897" w14:textId="13E6DC1E" w:rsidR="005A3494" w:rsidRPr="0038124A" w:rsidRDefault="005A3494" w:rsidP="005A3494">
            <w:pPr>
              <w:spacing w:before="120"/>
              <w:rPr>
                <w:rFonts w:asciiTheme="minorHAnsi" w:hAnsiTheme="minorHAnsi" w:cstheme="minorHAnsi"/>
              </w:rPr>
            </w:pPr>
            <w:r w:rsidRPr="005A3494">
              <w:rPr>
                <w:rFonts w:ascii="Arial" w:hAnsi="Arial" w:cs="Arial"/>
                <w:b/>
              </w:rPr>
              <w:t xml:space="preserve">Short title: </w:t>
            </w:r>
            <w:r w:rsidRPr="00513C3A">
              <w:rPr>
                <w:rFonts w:ascii="Arial" w:hAnsi="Arial" w:cs="Arial"/>
              </w:rPr>
              <w:t xml:space="preserve">One new species in the genus </w:t>
            </w:r>
            <w:r w:rsidRPr="00513C3A">
              <w:rPr>
                <w:rFonts w:ascii="Arial" w:hAnsi="Arial" w:cs="Arial"/>
                <w:i/>
              </w:rPr>
              <w:t>Prunevirus</w:t>
            </w:r>
            <w:r w:rsidRPr="00513C3A">
              <w:rPr>
                <w:rFonts w:ascii="Arial" w:hAnsi="Arial" w:cs="Arial"/>
              </w:rPr>
              <w:t>.</w:t>
            </w:r>
          </w:p>
          <w:p w14:paraId="75A9A50B" w14:textId="43997AD6" w:rsidR="005A3494" w:rsidRPr="009320C8" w:rsidRDefault="005A3494" w:rsidP="005A3494">
            <w:pPr>
              <w:spacing w:before="120"/>
              <w:rPr>
                <w:rFonts w:ascii="Arial" w:hAnsi="Arial" w:cs="Arial"/>
                <w:b/>
              </w:rPr>
            </w:pPr>
          </w:p>
        </w:tc>
      </w:tr>
      <w:tr w:rsidR="005A3494" w:rsidRPr="001E492D" w14:paraId="51E14B7F"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5833AF84" w14:textId="77777777" w:rsidR="005A3494" w:rsidRDefault="005A3494" w:rsidP="005A3494">
            <w:pPr>
              <w:rPr>
                <w:b/>
              </w:rPr>
            </w:pPr>
            <w:r>
              <w:rPr>
                <w:b/>
              </w:rPr>
              <w:t xml:space="preserve">  </w:t>
            </w:r>
          </w:p>
        </w:tc>
      </w:tr>
      <w:tr w:rsidR="005A3494" w:rsidRPr="009320C8" w14:paraId="436D3422" w14:textId="77777777">
        <w:tc>
          <w:tcPr>
            <w:tcW w:w="9468" w:type="dxa"/>
            <w:gridSpan w:val="4"/>
          </w:tcPr>
          <w:p w14:paraId="4B1A1A3B" w14:textId="77777777" w:rsidR="005A3494" w:rsidRPr="009320C8" w:rsidRDefault="005A3494" w:rsidP="005A3494">
            <w:pPr>
              <w:spacing w:before="120" w:after="120"/>
              <w:rPr>
                <w:rFonts w:ascii="Arial" w:hAnsi="Arial" w:cs="Arial"/>
                <w:b/>
              </w:rPr>
            </w:pPr>
            <w:r w:rsidRPr="009320C8">
              <w:rPr>
                <w:rFonts w:ascii="Arial" w:hAnsi="Arial" w:cs="Arial"/>
                <w:b/>
              </w:rPr>
              <w:t>Author(s):</w:t>
            </w:r>
          </w:p>
        </w:tc>
      </w:tr>
      <w:tr w:rsidR="005A3494" w:rsidRPr="009320C8" w14:paraId="74ACFE3B"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14:paraId="4F75C901" w14:textId="682143EB" w:rsidR="005A3494" w:rsidRPr="00513C3A" w:rsidRDefault="005A3494" w:rsidP="004425E3">
            <w:pPr>
              <w:spacing w:line="360" w:lineRule="auto"/>
              <w:rPr>
                <w:rFonts w:ascii="Arial" w:hAnsi="Arial" w:cs="Arial"/>
                <w:color w:val="000000"/>
              </w:rPr>
            </w:pPr>
            <w:r w:rsidRPr="00513C3A">
              <w:rPr>
                <w:rFonts w:ascii="Arial" w:hAnsi="Arial" w:cs="Arial"/>
                <w:lang w:val="en-NZ"/>
              </w:rPr>
              <w:t>Stella Veerakone, Lia W. Liefting, Joe Tang, Lisa I. Ward</w:t>
            </w:r>
          </w:p>
        </w:tc>
      </w:tr>
      <w:tr w:rsidR="005A3494" w:rsidRPr="009320C8" w14:paraId="04BC8EF3" w14:textId="77777777" w:rsidTr="003B1954">
        <w:tc>
          <w:tcPr>
            <w:tcW w:w="9468" w:type="dxa"/>
            <w:gridSpan w:val="4"/>
          </w:tcPr>
          <w:p w14:paraId="2BA21997" w14:textId="77777777" w:rsidR="005A3494" w:rsidRPr="009320C8" w:rsidRDefault="005A3494" w:rsidP="005A3494">
            <w:pPr>
              <w:spacing w:before="120" w:after="120"/>
              <w:rPr>
                <w:rFonts w:ascii="Arial" w:hAnsi="Arial" w:cs="Arial"/>
                <w:b/>
              </w:rPr>
            </w:pPr>
            <w:r w:rsidRPr="009320C8">
              <w:rPr>
                <w:rFonts w:ascii="Arial" w:hAnsi="Arial" w:cs="Arial"/>
                <w:b/>
              </w:rPr>
              <w:t>Corresponding author with e-mail address:</w:t>
            </w:r>
          </w:p>
        </w:tc>
      </w:tr>
      <w:tr w:rsidR="005A3494" w:rsidRPr="009320C8" w14:paraId="2505A6BA"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50C4B2A1" w14:textId="691E3B3E" w:rsidR="005A3494" w:rsidRPr="00513C3A" w:rsidRDefault="00513C3A" w:rsidP="005A3494">
            <w:pPr>
              <w:pStyle w:val="BodyTextIndent"/>
              <w:ind w:left="0" w:firstLine="0"/>
              <w:rPr>
                <w:rFonts w:ascii="Arial" w:hAnsi="Arial" w:cs="Arial"/>
                <w:color w:val="000000"/>
              </w:rPr>
            </w:pPr>
            <w:r w:rsidRPr="00513C3A">
              <w:rPr>
                <w:rFonts w:ascii="Arial" w:hAnsi="Arial" w:cs="Arial"/>
                <w:lang w:val="en-NZ"/>
              </w:rPr>
              <w:t>Stella Veerakone,</w:t>
            </w:r>
            <w:r>
              <w:rPr>
                <w:rFonts w:ascii="Arial" w:hAnsi="Arial" w:cs="Arial"/>
                <w:lang w:val="en-NZ"/>
              </w:rPr>
              <w:t xml:space="preserve"> </w:t>
            </w:r>
            <w:r w:rsidR="005A3494" w:rsidRPr="00513C3A">
              <w:rPr>
                <w:rFonts w:ascii="Arial" w:hAnsi="Arial" w:cs="Arial"/>
                <w:lang w:val="en-NZ"/>
              </w:rPr>
              <w:t>stella.veerakone@mpi.govt.nz</w:t>
            </w:r>
          </w:p>
        </w:tc>
      </w:tr>
      <w:tr w:rsidR="005A3494" w:rsidRPr="009320C8" w14:paraId="190DD355" w14:textId="77777777">
        <w:tc>
          <w:tcPr>
            <w:tcW w:w="9468" w:type="dxa"/>
            <w:gridSpan w:val="4"/>
          </w:tcPr>
          <w:p w14:paraId="64D9F80C" w14:textId="77777777" w:rsidR="005A3494" w:rsidRPr="009320C8" w:rsidRDefault="005A3494" w:rsidP="005A3494">
            <w:pPr>
              <w:spacing w:before="120" w:after="120"/>
              <w:rPr>
                <w:rFonts w:ascii="Arial" w:hAnsi="Arial" w:cs="Arial"/>
                <w:b/>
              </w:rPr>
            </w:pPr>
            <w:r w:rsidRPr="009320C8">
              <w:rPr>
                <w:rFonts w:ascii="Arial" w:hAnsi="Arial" w:cs="Arial"/>
                <w:b/>
              </w:rPr>
              <w:t>List the ICTV study group(s) that have seen this proposal:</w:t>
            </w:r>
          </w:p>
        </w:tc>
      </w:tr>
      <w:tr w:rsidR="005A3494" w:rsidRPr="009320C8" w14:paraId="5A2323C6"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427117BB" w14:textId="77777777" w:rsidR="005A3494" w:rsidRPr="009320C8" w:rsidRDefault="005A3494" w:rsidP="005A3494">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8"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appropriate subcommittee chair (there are six virus subcommittees: animal DNA and retroviruses, animal ssRNA-, animal ssRNA+, fungal and protist, plant, bacterial and archaeal)</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07A82F16" w14:textId="3F8FF7AA" w:rsidR="005A3494" w:rsidRPr="009320C8" w:rsidRDefault="009D49F1" w:rsidP="005A3494">
            <w:pPr>
              <w:jc w:val="both"/>
              <w:rPr>
                <w:rFonts w:ascii="Arial" w:hAnsi="Arial" w:cs="Arial"/>
                <w:b/>
              </w:rPr>
            </w:pPr>
            <w:r w:rsidRPr="007657DA">
              <w:rPr>
                <w:rFonts w:ascii="Arial" w:hAnsi="Arial" w:cs="Arial"/>
                <w:i/>
              </w:rPr>
              <w:t>Beta</w:t>
            </w:r>
            <w:r w:rsidRPr="00C02EDF">
              <w:rPr>
                <w:rFonts w:ascii="Arial" w:hAnsi="Arial" w:cs="Arial"/>
              </w:rPr>
              <w:t xml:space="preserve">-, </w:t>
            </w:r>
            <w:r w:rsidRPr="007657DA">
              <w:rPr>
                <w:rFonts w:ascii="Arial" w:hAnsi="Arial" w:cs="Arial"/>
                <w:i/>
              </w:rPr>
              <w:t>Gamma</w:t>
            </w:r>
            <w:r w:rsidRPr="00C02EDF">
              <w:rPr>
                <w:rFonts w:ascii="Arial" w:hAnsi="Arial" w:cs="Arial"/>
              </w:rPr>
              <w:t xml:space="preserve">-, and </w:t>
            </w:r>
            <w:r w:rsidRPr="007657DA">
              <w:rPr>
                <w:rFonts w:ascii="Arial" w:hAnsi="Arial" w:cs="Arial"/>
                <w:i/>
              </w:rPr>
              <w:t>Deltaflexiviridae</w:t>
            </w:r>
            <w:r w:rsidRPr="00C02EDF">
              <w:rPr>
                <w:rFonts w:ascii="Arial" w:hAnsi="Arial" w:cs="Arial"/>
              </w:rPr>
              <w:t xml:space="preserve"> Study Group</w:t>
            </w:r>
            <w:r>
              <w:rPr>
                <w:rFonts w:ascii="Arial" w:hAnsi="Arial" w:cs="Arial"/>
              </w:rPr>
              <w:t xml:space="preserve"> (SG Chair: </w:t>
            </w:r>
            <w:r w:rsidRPr="00CE1845">
              <w:rPr>
                <w:rFonts w:ascii="Arial" w:hAnsi="Arial" w:cs="Arial"/>
              </w:rPr>
              <w:t>Ioannis Tzanetakis</w:t>
            </w:r>
            <w:r>
              <w:rPr>
                <w:rFonts w:ascii="Arial" w:hAnsi="Arial" w:cs="Arial"/>
              </w:rPr>
              <w:t>)</w:t>
            </w:r>
          </w:p>
        </w:tc>
      </w:tr>
      <w:tr w:rsidR="005A3494" w:rsidRPr="009320C8" w14:paraId="211231D7" w14:textId="77777777">
        <w:trPr>
          <w:tblHeader/>
        </w:trPr>
        <w:tc>
          <w:tcPr>
            <w:tcW w:w="9468" w:type="dxa"/>
            <w:gridSpan w:val="4"/>
          </w:tcPr>
          <w:p w14:paraId="11205965" w14:textId="77777777" w:rsidR="005A3494" w:rsidRPr="009320C8" w:rsidRDefault="005A3494" w:rsidP="005A3494">
            <w:pPr>
              <w:spacing w:before="120" w:after="120"/>
              <w:rPr>
                <w:rFonts w:ascii="Arial" w:hAnsi="Arial" w:cs="Arial"/>
                <w:b/>
              </w:rPr>
            </w:pPr>
            <w:r w:rsidRPr="009320C8">
              <w:rPr>
                <w:rFonts w:ascii="Arial" w:hAnsi="Arial" w:cs="Arial"/>
                <w:b/>
              </w:rPr>
              <w:t>ICTV Study Group comments (if any) and response of the proposer:</w:t>
            </w:r>
          </w:p>
        </w:tc>
      </w:tr>
      <w:tr w:rsidR="005A3494" w:rsidRPr="009320C8" w14:paraId="198700E8" w14:textId="77777777" w:rsidTr="004D236F">
        <w:trPr>
          <w:trHeight w:val="428"/>
        </w:trPr>
        <w:tc>
          <w:tcPr>
            <w:tcW w:w="9468" w:type="dxa"/>
            <w:gridSpan w:val="4"/>
            <w:tcBorders>
              <w:top w:val="single" w:sz="4" w:space="0" w:color="auto"/>
              <w:bottom w:val="single" w:sz="4" w:space="0" w:color="auto"/>
            </w:tcBorders>
          </w:tcPr>
          <w:p w14:paraId="520EB6C8" w14:textId="77777777" w:rsidR="005A3494" w:rsidRPr="009320C8" w:rsidRDefault="005A3494" w:rsidP="005A3494">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5A3494" w:rsidRPr="009320C8" w14:paraId="4052B9A5" w14:textId="77777777">
        <w:trPr>
          <w:trHeight w:val="270"/>
        </w:trPr>
        <w:tc>
          <w:tcPr>
            <w:tcW w:w="9468" w:type="dxa"/>
            <w:gridSpan w:val="4"/>
            <w:tcBorders>
              <w:top w:val="single" w:sz="4" w:space="0" w:color="auto"/>
            </w:tcBorders>
          </w:tcPr>
          <w:p w14:paraId="6B3A8D7C" w14:textId="77777777" w:rsidR="005A3494" w:rsidRPr="009320C8" w:rsidRDefault="005A3494" w:rsidP="005A3494">
            <w:pPr>
              <w:pStyle w:val="BodyTextIndent"/>
              <w:ind w:left="0" w:firstLine="0"/>
              <w:rPr>
                <w:rFonts w:ascii="Arial" w:hAnsi="Arial" w:cs="Arial"/>
                <w:color w:val="000000"/>
              </w:rPr>
            </w:pPr>
          </w:p>
        </w:tc>
      </w:tr>
      <w:tr w:rsidR="005A3494" w:rsidRPr="009320C8" w14:paraId="3CB31B17" w14:textId="77777777" w:rsidTr="00C15EC4">
        <w:trPr>
          <w:trHeight w:val="270"/>
        </w:trPr>
        <w:tc>
          <w:tcPr>
            <w:tcW w:w="5786" w:type="dxa"/>
            <w:gridSpan w:val="3"/>
          </w:tcPr>
          <w:p w14:paraId="40A8C27D" w14:textId="77777777" w:rsidR="005A3494" w:rsidRPr="009320C8" w:rsidRDefault="005A3494" w:rsidP="005A3494">
            <w:pPr>
              <w:pStyle w:val="BodyTextIndent"/>
              <w:ind w:left="0" w:firstLine="0"/>
              <w:rPr>
                <w:rFonts w:ascii="Arial" w:hAnsi="Arial" w:cs="Arial"/>
              </w:rPr>
            </w:pPr>
            <w:r w:rsidRPr="009320C8">
              <w:rPr>
                <w:rFonts w:ascii="Arial" w:hAnsi="Arial" w:cs="Arial"/>
              </w:rPr>
              <w:t>Date first submitted to ICTV:</w:t>
            </w:r>
          </w:p>
        </w:tc>
        <w:tc>
          <w:tcPr>
            <w:tcW w:w="3682" w:type="dxa"/>
          </w:tcPr>
          <w:p w14:paraId="2539FD32" w14:textId="1B05F783" w:rsidR="005A3494" w:rsidRPr="00513C3A" w:rsidRDefault="00BA09B8" w:rsidP="005A3494">
            <w:pPr>
              <w:pStyle w:val="BodyTextIndent"/>
              <w:ind w:left="0" w:firstLine="0"/>
              <w:rPr>
                <w:rFonts w:ascii="Arial" w:hAnsi="Arial" w:cs="Arial"/>
                <w:color w:val="000000"/>
              </w:rPr>
            </w:pPr>
            <w:r w:rsidRPr="00513C3A">
              <w:rPr>
                <w:rFonts w:ascii="Arial" w:hAnsi="Arial" w:cs="Arial"/>
                <w:color w:val="000000"/>
                <w:sz w:val="22"/>
              </w:rPr>
              <w:t>May 8</w:t>
            </w:r>
            <w:r w:rsidRPr="00513C3A">
              <w:rPr>
                <w:rFonts w:ascii="Arial" w:hAnsi="Arial" w:cs="Arial"/>
                <w:color w:val="000000"/>
                <w:sz w:val="22"/>
                <w:vertAlign w:val="superscript"/>
              </w:rPr>
              <w:t>th</w:t>
            </w:r>
            <w:r w:rsidRPr="00513C3A">
              <w:rPr>
                <w:rFonts w:ascii="Arial" w:hAnsi="Arial" w:cs="Arial"/>
                <w:color w:val="000000"/>
                <w:sz w:val="22"/>
              </w:rPr>
              <w:t xml:space="preserve"> </w:t>
            </w:r>
            <w:r w:rsidR="0038124A" w:rsidRPr="00513C3A">
              <w:rPr>
                <w:rFonts w:ascii="Arial" w:hAnsi="Arial" w:cs="Arial"/>
                <w:color w:val="000000"/>
                <w:sz w:val="22"/>
              </w:rPr>
              <w:t>2018</w:t>
            </w:r>
          </w:p>
        </w:tc>
      </w:tr>
      <w:tr w:rsidR="005A3494" w:rsidRPr="009320C8" w14:paraId="2B72C205" w14:textId="77777777" w:rsidTr="00C15EC4">
        <w:trPr>
          <w:trHeight w:val="270"/>
        </w:trPr>
        <w:tc>
          <w:tcPr>
            <w:tcW w:w="5786" w:type="dxa"/>
            <w:gridSpan w:val="3"/>
            <w:tcBorders>
              <w:bottom w:val="single" w:sz="4" w:space="0" w:color="auto"/>
            </w:tcBorders>
          </w:tcPr>
          <w:p w14:paraId="3E231679" w14:textId="77777777" w:rsidR="005A3494" w:rsidRPr="009320C8" w:rsidRDefault="005A3494" w:rsidP="005A3494">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632206FB" w14:textId="77777777" w:rsidR="005A3494" w:rsidRPr="009320C8" w:rsidRDefault="005A3494" w:rsidP="005A349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6C8A16CD"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08A66331" w14:textId="77777777" w:rsidTr="003B1954">
        <w:tc>
          <w:tcPr>
            <w:tcW w:w="9468" w:type="dxa"/>
          </w:tcPr>
          <w:p w14:paraId="0899A046"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6A5A485A"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72380665"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9681AF" w14:textId="77777777" w:rsidR="004D236F" w:rsidRDefault="004D236F" w:rsidP="00D2300C">
      <w:pPr>
        <w:pStyle w:val="BodyTextIndent"/>
        <w:spacing w:after="120"/>
        <w:ind w:left="0" w:firstLine="0"/>
        <w:rPr>
          <w:rFonts w:ascii="Arial" w:hAnsi="Arial" w:cs="Arial"/>
          <w:b/>
          <w:color w:val="000000"/>
          <w:sz w:val="20"/>
        </w:rPr>
      </w:pPr>
    </w:p>
    <w:p w14:paraId="3CF9DA03"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582D6AD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101E110C" w14:textId="77777777">
        <w:trPr>
          <w:tblHeader/>
        </w:trPr>
        <w:tc>
          <w:tcPr>
            <w:tcW w:w="9468" w:type="dxa"/>
          </w:tcPr>
          <w:p w14:paraId="6168E4CA"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F5583F6"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06623AEE" w14:textId="569DBBE6" w:rsidR="00E619E2" w:rsidRDefault="00E619E2" w:rsidP="00E619E2">
            <w:pPr>
              <w:rPr>
                <w:rFonts w:asciiTheme="minorHAnsi" w:hAnsiTheme="minorHAnsi" w:cstheme="minorHAnsi"/>
              </w:rPr>
            </w:pPr>
            <w:r w:rsidRPr="00E619E2">
              <w:rPr>
                <w:rFonts w:asciiTheme="minorHAnsi" w:hAnsiTheme="minorHAnsi" w:cstheme="minorHAnsi"/>
              </w:rPr>
              <w:t xml:space="preserve"> </w:t>
            </w:r>
          </w:p>
          <w:p w14:paraId="7C3E54FF" w14:textId="77777777" w:rsidR="009D49F1" w:rsidRPr="00BD47D7" w:rsidRDefault="009D49F1" w:rsidP="00E619E2">
            <w:pPr>
              <w:rPr>
                <w:rFonts w:ascii="Calibri" w:hAnsi="Calibri"/>
                <w:color w:val="000000"/>
              </w:rPr>
            </w:pPr>
          </w:p>
          <w:p w14:paraId="5167347D" w14:textId="0E735046" w:rsidR="00024051" w:rsidRPr="00C61931" w:rsidRDefault="00024051" w:rsidP="00B14436">
            <w:pPr>
              <w:rPr>
                <w:color w:val="000000"/>
              </w:rPr>
            </w:pPr>
          </w:p>
        </w:tc>
      </w:tr>
    </w:tbl>
    <w:p w14:paraId="0EB46B6E" w14:textId="77777777" w:rsidR="00991A82" w:rsidRDefault="00991A82" w:rsidP="00603CFD">
      <w:pPr>
        <w:pStyle w:val="BodyTextIndent"/>
        <w:ind w:left="0" w:firstLine="0"/>
        <w:rPr>
          <w:rFonts w:ascii="Arial" w:hAnsi="Arial" w:cs="Arial"/>
          <w:color w:val="000000"/>
          <w:sz w:val="20"/>
        </w:rPr>
      </w:pPr>
    </w:p>
    <w:p w14:paraId="2081B69B" w14:textId="77777777" w:rsidR="00513C3A" w:rsidRDefault="00513C3A" w:rsidP="009F32F7">
      <w:pPr>
        <w:pStyle w:val="BodyTextIndent"/>
        <w:ind w:left="0" w:firstLine="0"/>
        <w:rPr>
          <w:rFonts w:ascii="Arial" w:hAnsi="Arial" w:cs="Arial"/>
          <w:b/>
          <w:color w:val="000000"/>
          <w:szCs w:val="24"/>
        </w:rPr>
      </w:pPr>
    </w:p>
    <w:p w14:paraId="6303C39A" w14:textId="77777777" w:rsidR="009F32F7" w:rsidRDefault="006B2EE7" w:rsidP="009F32F7">
      <w:pPr>
        <w:pStyle w:val="BodyTextIndent"/>
        <w:ind w:left="0" w:firstLine="0"/>
        <w:rPr>
          <w:rFonts w:ascii="Arial" w:hAnsi="Arial" w:cs="Arial"/>
          <w:b/>
          <w:color w:val="000000"/>
          <w:sz w:val="22"/>
          <w:szCs w:val="22"/>
          <w:u w:val="single"/>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47D3B98A" w14:textId="77777777" w:rsidR="00513C3A" w:rsidRPr="009320C8" w:rsidRDefault="00513C3A" w:rsidP="009F32F7">
      <w:pPr>
        <w:pStyle w:val="BodyTextIndent"/>
        <w:ind w:left="0" w:firstLine="0"/>
        <w:rPr>
          <w:rFonts w:ascii="Arial" w:hAnsi="Arial" w:cs="Arial"/>
          <w:color w:val="000000"/>
          <w:sz w:val="22"/>
          <w:szCs w:val="22"/>
        </w:rPr>
      </w:pPr>
    </w:p>
    <w:tbl>
      <w:tblPr>
        <w:tblW w:w="204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5"/>
      </w:tblGrid>
      <w:tr w:rsidR="009F32F7" w:rsidRPr="001E492D" w14:paraId="4285BA91" w14:textId="77777777" w:rsidTr="00750E94">
        <w:trPr>
          <w:trHeight w:val="598"/>
        </w:trPr>
        <w:tc>
          <w:tcPr>
            <w:tcW w:w="20465" w:type="dxa"/>
            <w:tcBorders>
              <w:top w:val="single" w:sz="4" w:space="0" w:color="auto"/>
              <w:left w:val="double" w:sz="4" w:space="0" w:color="auto"/>
              <w:bottom w:val="double" w:sz="4" w:space="0" w:color="auto"/>
              <w:right w:val="double" w:sz="4" w:space="0" w:color="auto"/>
            </w:tcBorders>
            <w:shd w:val="clear" w:color="auto" w:fill="FFFFFF"/>
          </w:tcPr>
          <w:p w14:paraId="53280CF3" w14:textId="03889769" w:rsidR="00B14436" w:rsidRPr="009D49F1" w:rsidRDefault="009F32F7" w:rsidP="00BF75AF">
            <w:pPr>
              <w:spacing w:before="120"/>
              <w:rPr>
                <w:rFonts w:ascii="Arial" w:hAnsi="Arial" w:cs="Arial"/>
                <w:b/>
                <w:color w:val="000000" w:themeColor="text1"/>
                <w:sz w:val="20"/>
              </w:rPr>
            </w:pPr>
            <w:r w:rsidRPr="009320C8">
              <w:rPr>
                <w:rFonts w:ascii="Arial" w:hAnsi="Arial" w:cs="Arial"/>
                <w:b/>
                <w:sz w:val="22"/>
                <w:szCs w:val="22"/>
              </w:rPr>
              <w:t>Name of accompanying Excel module:</w:t>
            </w:r>
            <w:r w:rsidR="00B14436">
              <w:rPr>
                <w:rFonts w:ascii="Arial" w:hAnsi="Arial" w:cs="Arial"/>
                <w:b/>
                <w:sz w:val="22"/>
                <w:szCs w:val="22"/>
              </w:rPr>
              <w:t xml:space="preserve"> </w:t>
            </w:r>
            <w:r w:rsidR="00775A88">
              <w:rPr>
                <w:rFonts w:ascii="Arial" w:hAnsi="Arial" w:cs="Arial"/>
                <w:b/>
                <w:color w:val="000000" w:themeColor="text1"/>
                <w:sz w:val="20"/>
              </w:rPr>
              <w:t>2018.008P.N.v1.Prunevirus_</w:t>
            </w:r>
            <w:bookmarkStart w:id="0" w:name="_GoBack"/>
            <w:bookmarkEnd w:id="0"/>
            <w:r w:rsidR="009D49F1">
              <w:rPr>
                <w:rFonts w:ascii="Arial" w:hAnsi="Arial" w:cs="Arial"/>
                <w:b/>
                <w:color w:val="000000" w:themeColor="text1"/>
                <w:sz w:val="20"/>
              </w:rPr>
              <w:t>sp.xlsx</w:t>
            </w:r>
          </w:p>
        </w:tc>
      </w:tr>
    </w:tbl>
    <w:p w14:paraId="1F5322EC" w14:textId="3141F725" w:rsidR="009F32F7" w:rsidRPr="00750E94" w:rsidRDefault="00750E94" w:rsidP="00AA601F">
      <w:pPr>
        <w:pStyle w:val="BodyTextIndent"/>
        <w:spacing w:before="120" w:after="120"/>
        <w:ind w:left="0" w:firstLine="0"/>
        <w:rPr>
          <w:rFonts w:ascii="Arial" w:hAnsi="Arial" w:cs="Arial"/>
          <w:b/>
          <w:color w:val="000000" w:themeColor="text1"/>
          <w:sz w:val="20"/>
        </w:rPr>
      </w:pPr>
      <w:r>
        <w:rPr>
          <w:rFonts w:ascii="Arial" w:hAnsi="Arial" w:cs="Arial"/>
          <w:color w:val="0000FF"/>
          <w:sz w:val="20"/>
        </w:rPr>
        <w:t xml:space="preserve"> </w:t>
      </w:r>
      <w:r w:rsidR="009320C8">
        <w:rPr>
          <w:rFonts w:ascii="Arial" w:hAnsi="Arial" w:cs="Arial"/>
          <w:color w:val="0000FF"/>
          <w:sz w:val="20"/>
        </w:rPr>
        <w:t>T</w:t>
      </w:r>
      <w:r w:rsidR="009F32F7" w:rsidRPr="003B7125">
        <w:rPr>
          <w:rFonts w:ascii="Arial" w:hAnsi="Arial" w:cs="Arial"/>
          <w:color w:val="0000FF"/>
          <w:sz w:val="20"/>
        </w:rPr>
        <w:t xml:space="preserve">he taxonomic changes you are proposing </w:t>
      </w:r>
      <w:r w:rsidR="009320C8">
        <w:rPr>
          <w:rFonts w:ascii="Arial" w:hAnsi="Arial" w:cs="Arial"/>
          <w:color w:val="0000FF"/>
          <w:sz w:val="20"/>
        </w:rPr>
        <w:t xml:space="preserve">should be presented </w:t>
      </w:r>
      <w:r w:rsidR="009F32F7" w:rsidRPr="003B7125">
        <w:rPr>
          <w:rFonts w:ascii="Arial" w:hAnsi="Arial" w:cs="Arial"/>
          <w:color w:val="0000FF"/>
          <w:sz w:val="20"/>
        </w:rPr>
        <w:t xml:space="preserve">on </w:t>
      </w:r>
      <w:r w:rsidR="009320C8">
        <w:rPr>
          <w:rFonts w:ascii="Arial" w:hAnsi="Arial" w:cs="Arial"/>
          <w:color w:val="0000FF"/>
          <w:sz w:val="20"/>
        </w:rPr>
        <w:t xml:space="preserve">an accompanying </w:t>
      </w:r>
      <w:r w:rsidR="009F32F7">
        <w:rPr>
          <w:rFonts w:ascii="Arial" w:hAnsi="Arial" w:cs="Arial"/>
          <w:color w:val="0000FF"/>
          <w:sz w:val="20"/>
        </w:rPr>
        <w:t>Excel</w:t>
      </w:r>
      <w:r w:rsidR="009320C8">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sidR="009320C8">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009320C8" w:rsidRPr="003B7125">
        <w:rPr>
          <w:rFonts w:ascii="Arial" w:hAnsi="Arial" w:cs="Arial"/>
          <w:color w:val="0000FF"/>
          <w:sz w:val="20"/>
        </w:rPr>
        <w:t xml:space="preserve">the </w:t>
      </w:r>
      <w:r w:rsidR="009320C8">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536F6DD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39611272" w14:textId="77777777" w:rsidTr="00AA601F">
        <w:trPr>
          <w:trHeight w:val="266"/>
          <w:tblHeader/>
        </w:trPr>
        <w:tc>
          <w:tcPr>
            <w:tcW w:w="9228" w:type="dxa"/>
          </w:tcPr>
          <w:p w14:paraId="74D563C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1EADD243" w14:textId="77777777" w:rsidTr="001E59C1">
        <w:trPr>
          <w:trHeight w:val="1566"/>
        </w:trPr>
        <w:tc>
          <w:tcPr>
            <w:tcW w:w="9228" w:type="dxa"/>
          </w:tcPr>
          <w:p w14:paraId="5C0D7AC0"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7E4FB0CC" w14:textId="77777777" w:rsidR="009D49F1" w:rsidRDefault="009D49F1" w:rsidP="008418CD">
            <w:pPr>
              <w:ind w:left="284"/>
              <w:rPr>
                <w:rFonts w:ascii="Arial" w:hAnsi="Arial" w:cs="Arial"/>
                <w:color w:val="0000FF"/>
                <w:sz w:val="20"/>
              </w:rPr>
            </w:pPr>
          </w:p>
          <w:p w14:paraId="11487CD3" w14:textId="65A1018B" w:rsidR="009D49F1" w:rsidRPr="00F439D6" w:rsidRDefault="009D49F1" w:rsidP="009D49F1">
            <w:pPr>
              <w:rPr>
                <w:rFonts w:ascii="Arial" w:hAnsi="Arial" w:cs="Arial"/>
                <w:sz w:val="22"/>
              </w:rPr>
            </w:pPr>
            <w:r w:rsidRPr="00F439D6">
              <w:rPr>
                <w:rFonts w:ascii="Arial" w:hAnsi="Arial" w:cs="Arial"/>
                <w:sz w:val="22"/>
              </w:rPr>
              <w:t xml:space="preserve">A novel prunevirus was isolated from </w:t>
            </w:r>
            <w:r w:rsidRPr="00F439D6">
              <w:rPr>
                <w:rFonts w:ascii="Arial" w:hAnsi="Arial" w:cs="Arial"/>
                <w:i/>
                <w:sz w:val="22"/>
              </w:rPr>
              <w:t>Actinidia chinensis</w:t>
            </w:r>
            <w:r w:rsidRPr="00F439D6">
              <w:rPr>
                <w:rFonts w:ascii="Arial" w:hAnsi="Arial" w:cs="Arial"/>
                <w:sz w:val="22"/>
              </w:rPr>
              <w:t xml:space="preserve"> using high throughput sequencing (HTS) of total RNA (Veerakone et al, 2018). The complete genome sequence of the novel </w:t>
            </w:r>
            <w:r w:rsidRPr="00F439D6">
              <w:rPr>
                <w:rFonts w:ascii="Arial" w:hAnsi="Arial" w:cs="Arial"/>
                <w:i/>
                <w:sz w:val="22"/>
              </w:rPr>
              <w:t>Actinidia</w:t>
            </w:r>
            <w:r w:rsidRPr="00F439D6">
              <w:rPr>
                <w:rFonts w:ascii="Arial" w:hAnsi="Arial" w:cs="Arial"/>
                <w:sz w:val="22"/>
              </w:rPr>
              <w:t xml:space="preserve"> virus consists of 8,192 nucleotides (nt) </w:t>
            </w:r>
            <w:bookmarkStart w:id="1" w:name="_Hlk513496113"/>
            <w:r w:rsidRPr="00F439D6">
              <w:rPr>
                <w:rFonts w:ascii="Arial" w:hAnsi="Arial" w:cs="Arial"/>
                <w:sz w:val="22"/>
              </w:rPr>
              <w:t xml:space="preserve">(GenBank accession number MF440375), </w:t>
            </w:r>
            <w:bookmarkEnd w:id="1"/>
            <w:r w:rsidRPr="00F439D6">
              <w:rPr>
                <w:rFonts w:ascii="Arial" w:hAnsi="Arial" w:cs="Arial"/>
                <w:sz w:val="22"/>
              </w:rPr>
              <w:t>excluding the 3ʹ poly (A) tail.  The genome organization is similar to that of the pruneviruses (Marais et al. 2015), with four ORFs coding for the conserved domains described for that genus (Figure 1). ORF1 (nt 66-6074) encodes a putative replicase (REP) of 2,002 amino acids (aa), ORF2 (nt 6067-7407) encodes a 30K type putative movement protein (MP) of 446 aa, ORF3 (nt 6983-7651), which overlaps ORF2 by 424 nt, encodes a putative coat protein (CP) of 222 aa</w:t>
            </w:r>
            <w:r w:rsidR="00897559" w:rsidRPr="00F439D6">
              <w:rPr>
                <w:rFonts w:ascii="Arial" w:hAnsi="Arial" w:cs="Arial"/>
                <w:sz w:val="22"/>
              </w:rPr>
              <w:t>,</w:t>
            </w:r>
            <w:r w:rsidRPr="00F439D6">
              <w:rPr>
                <w:rFonts w:ascii="Arial" w:hAnsi="Arial" w:cs="Arial"/>
                <w:sz w:val="22"/>
              </w:rPr>
              <w:t xml:space="preserve"> and ORF4 (nt 7653-8126) encodes a putative nucleic acid </w:t>
            </w:r>
            <w:r w:rsidR="00897559" w:rsidRPr="00F439D6">
              <w:rPr>
                <w:rFonts w:ascii="Arial" w:hAnsi="Arial" w:cs="Arial"/>
                <w:sz w:val="22"/>
              </w:rPr>
              <w:t>binding protein (NB) of 157 aa.</w:t>
            </w:r>
            <w:r w:rsidRPr="00F439D6">
              <w:rPr>
                <w:rFonts w:ascii="Arial" w:hAnsi="Arial" w:cs="Arial"/>
                <w:sz w:val="22"/>
              </w:rPr>
              <w:t xml:space="preserve"> The 5’ and the 3’ UTRs are 65 and 66 nt long, respectively.</w:t>
            </w:r>
          </w:p>
          <w:p w14:paraId="24E95969" w14:textId="77777777" w:rsidR="009D49F1" w:rsidRPr="00F439D6" w:rsidRDefault="009D49F1" w:rsidP="009D49F1">
            <w:pPr>
              <w:rPr>
                <w:rFonts w:ascii="Arial" w:hAnsi="Arial" w:cs="Arial"/>
                <w:sz w:val="22"/>
              </w:rPr>
            </w:pPr>
          </w:p>
          <w:p w14:paraId="3FEF6D48" w14:textId="5F97F74F" w:rsidR="009D49F1" w:rsidRDefault="009D49F1" w:rsidP="009D49F1">
            <w:pPr>
              <w:rPr>
                <w:rFonts w:ascii="Arial" w:hAnsi="Arial" w:cs="Arial"/>
                <w:sz w:val="22"/>
              </w:rPr>
            </w:pPr>
            <w:r w:rsidRPr="00F439D6">
              <w:rPr>
                <w:rFonts w:ascii="Arial" w:hAnsi="Arial" w:cs="Arial"/>
                <w:sz w:val="22"/>
              </w:rPr>
              <w:t xml:space="preserve">Comparison of the novel </w:t>
            </w:r>
            <w:r w:rsidRPr="00F439D6">
              <w:rPr>
                <w:rFonts w:ascii="Arial" w:hAnsi="Arial" w:cs="Arial"/>
                <w:i/>
                <w:sz w:val="22"/>
              </w:rPr>
              <w:t>Actinidia</w:t>
            </w:r>
            <w:r w:rsidRPr="00F439D6">
              <w:rPr>
                <w:rFonts w:ascii="Arial" w:hAnsi="Arial" w:cs="Arial"/>
                <w:sz w:val="22"/>
              </w:rPr>
              <w:t xml:space="preserve"> virus REP, MP and CP aa sequences showed highest aa identity (47.1%, 52.3% and 63.5%, respectively) to the corresponding proteins of </w:t>
            </w:r>
            <w:r w:rsidR="00897559" w:rsidRPr="00F439D6">
              <w:rPr>
                <w:rFonts w:ascii="Arial" w:hAnsi="Arial" w:cs="Arial"/>
                <w:sz w:val="22"/>
              </w:rPr>
              <w:t>c</w:t>
            </w:r>
            <w:r w:rsidRPr="00F439D6">
              <w:rPr>
                <w:rFonts w:ascii="Arial" w:hAnsi="Arial" w:cs="Arial"/>
                <w:sz w:val="22"/>
              </w:rPr>
              <w:t xml:space="preserve">aucasus prunus virus (CPrV), a member of the genus </w:t>
            </w:r>
            <w:r w:rsidRPr="00F439D6">
              <w:rPr>
                <w:rFonts w:ascii="Arial" w:hAnsi="Arial" w:cs="Arial"/>
                <w:i/>
                <w:sz w:val="22"/>
              </w:rPr>
              <w:t>Prunevirus</w:t>
            </w:r>
            <w:r w:rsidRPr="00F439D6">
              <w:rPr>
                <w:rFonts w:ascii="Arial" w:hAnsi="Arial" w:cs="Arial"/>
                <w:sz w:val="22"/>
              </w:rPr>
              <w:t xml:space="preserve"> (Figure 2)</w:t>
            </w:r>
            <w:r w:rsidRPr="00F439D6">
              <w:rPr>
                <w:rFonts w:ascii="Arial" w:hAnsi="Arial" w:cs="Arial"/>
                <w:i/>
                <w:sz w:val="22"/>
              </w:rPr>
              <w:t>.</w:t>
            </w:r>
            <w:r w:rsidRPr="00F439D6">
              <w:rPr>
                <w:rFonts w:ascii="Arial" w:hAnsi="Arial" w:cs="Arial"/>
                <w:sz w:val="22"/>
              </w:rPr>
              <w:t xml:space="preserve"> On the full sequence pairwise comparison, the new virus shares 56% nt identity with CPrV. This is well below the threshold determine</w:t>
            </w:r>
            <w:r w:rsidR="00897559" w:rsidRPr="00F439D6">
              <w:rPr>
                <w:rFonts w:ascii="Arial" w:hAnsi="Arial" w:cs="Arial"/>
                <w:sz w:val="22"/>
              </w:rPr>
              <w:t>d</w:t>
            </w:r>
            <w:r w:rsidRPr="00F439D6">
              <w:rPr>
                <w:rFonts w:ascii="Arial" w:hAnsi="Arial" w:cs="Arial"/>
                <w:sz w:val="22"/>
              </w:rPr>
              <w:t xml:space="preserve"> by the ICTV for species demarcation</w:t>
            </w:r>
            <w:r w:rsidR="00897559" w:rsidRPr="00F439D6">
              <w:rPr>
                <w:rFonts w:ascii="Arial" w:hAnsi="Arial" w:cs="Arial"/>
                <w:sz w:val="22"/>
              </w:rPr>
              <w:t>. T</w:t>
            </w:r>
            <w:r w:rsidRPr="00F439D6">
              <w:rPr>
                <w:rFonts w:ascii="Arial" w:hAnsi="Arial" w:cs="Arial"/>
                <w:sz w:val="22"/>
              </w:rPr>
              <w:t xml:space="preserve">herefore, </w:t>
            </w:r>
            <w:r w:rsidR="00897559" w:rsidRPr="00F439D6">
              <w:rPr>
                <w:rFonts w:ascii="Arial" w:hAnsi="Arial" w:cs="Arial"/>
                <w:sz w:val="22"/>
              </w:rPr>
              <w:t xml:space="preserve">the novel </w:t>
            </w:r>
            <w:r w:rsidR="00897559" w:rsidRPr="00F439D6">
              <w:rPr>
                <w:rFonts w:ascii="Arial" w:hAnsi="Arial" w:cs="Arial"/>
                <w:i/>
                <w:sz w:val="22"/>
              </w:rPr>
              <w:t>Actinidia</w:t>
            </w:r>
            <w:r w:rsidR="00897559" w:rsidRPr="00F439D6">
              <w:rPr>
                <w:rFonts w:ascii="Arial" w:hAnsi="Arial" w:cs="Arial"/>
                <w:sz w:val="22"/>
              </w:rPr>
              <w:t xml:space="preserve"> virus </w:t>
            </w:r>
            <w:r w:rsidRPr="00F439D6">
              <w:rPr>
                <w:rFonts w:ascii="Arial" w:hAnsi="Arial" w:cs="Arial"/>
                <w:sz w:val="22"/>
              </w:rPr>
              <w:t>is proposed a</w:t>
            </w:r>
            <w:r w:rsidR="00897559" w:rsidRPr="00F439D6">
              <w:rPr>
                <w:rFonts w:ascii="Arial" w:hAnsi="Arial" w:cs="Arial"/>
                <w:sz w:val="22"/>
              </w:rPr>
              <w:t>s a protype of a</w:t>
            </w:r>
            <w:r w:rsidRPr="00F439D6">
              <w:rPr>
                <w:rFonts w:ascii="Arial" w:hAnsi="Arial" w:cs="Arial"/>
                <w:sz w:val="22"/>
              </w:rPr>
              <w:t xml:space="preserve"> new species in the genus </w:t>
            </w:r>
            <w:r w:rsidRPr="00F439D6">
              <w:rPr>
                <w:rFonts w:ascii="Arial" w:hAnsi="Arial" w:cs="Arial"/>
                <w:i/>
                <w:sz w:val="22"/>
              </w:rPr>
              <w:t>Prunevirus</w:t>
            </w:r>
            <w:r w:rsidRPr="00F439D6">
              <w:rPr>
                <w:rFonts w:ascii="Arial" w:hAnsi="Arial" w:cs="Arial"/>
                <w:sz w:val="22"/>
              </w:rPr>
              <w:t xml:space="preserve"> for which the name </w:t>
            </w:r>
            <w:r w:rsidRPr="00F439D6">
              <w:rPr>
                <w:rFonts w:ascii="Arial" w:hAnsi="Arial" w:cs="Arial"/>
                <w:i/>
                <w:sz w:val="22"/>
              </w:rPr>
              <w:t>Actinidia seed borne latent virus</w:t>
            </w:r>
            <w:r w:rsidRPr="00F439D6">
              <w:rPr>
                <w:rFonts w:ascii="Arial" w:hAnsi="Arial" w:cs="Arial"/>
                <w:sz w:val="22"/>
              </w:rPr>
              <w:t xml:space="preserve"> </w:t>
            </w:r>
            <w:r w:rsidR="00897559" w:rsidRPr="00F439D6">
              <w:rPr>
                <w:rFonts w:ascii="Arial" w:hAnsi="Arial" w:cs="Arial"/>
                <w:sz w:val="22"/>
              </w:rPr>
              <w:t xml:space="preserve">(ASbLV) </w:t>
            </w:r>
            <w:r w:rsidRPr="00F439D6">
              <w:rPr>
                <w:rFonts w:ascii="Arial" w:hAnsi="Arial" w:cs="Arial"/>
                <w:sz w:val="22"/>
              </w:rPr>
              <w:t>is proposed.</w:t>
            </w:r>
          </w:p>
          <w:p w14:paraId="7F4BBB5C" w14:textId="77777777" w:rsidR="00F439D6" w:rsidRPr="00F439D6" w:rsidRDefault="00F439D6" w:rsidP="009D49F1">
            <w:pPr>
              <w:rPr>
                <w:rFonts w:ascii="Arial" w:hAnsi="Arial" w:cs="Arial"/>
                <w:color w:val="0000FF"/>
                <w:sz w:val="18"/>
              </w:rPr>
            </w:pPr>
          </w:p>
          <w:p w14:paraId="13E9F429" w14:textId="77777777" w:rsidR="009D49F1" w:rsidRDefault="009D49F1" w:rsidP="008418CD">
            <w:pPr>
              <w:ind w:left="284"/>
              <w:rPr>
                <w:rFonts w:ascii="Arial" w:hAnsi="Arial" w:cs="Arial"/>
                <w:color w:val="0000FF"/>
                <w:sz w:val="20"/>
              </w:rPr>
            </w:pPr>
          </w:p>
          <w:p w14:paraId="0C2B01B4" w14:textId="77777777" w:rsidR="00F657DF"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1F90435D" w14:textId="77777777" w:rsidR="00897559" w:rsidRPr="00A77BC1" w:rsidRDefault="00897559" w:rsidP="00897559">
            <w:pPr>
              <w:pStyle w:val="BodyTextIndent"/>
              <w:rPr>
                <w:rFonts w:ascii="Arial" w:hAnsi="Arial" w:cs="Arial"/>
                <w:color w:val="0000FF"/>
                <w:sz w:val="20"/>
              </w:rPr>
            </w:pPr>
          </w:p>
          <w:p w14:paraId="7C7517EE" w14:textId="2AECA8D0" w:rsidR="00897559" w:rsidRPr="00F439D6" w:rsidRDefault="00FC6238" w:rsidP="00FC6238">
            <w:pPr>
              <w:rPr>
                <w:rFonts w:ascii="Arial" w:hAnsi="Arial" w:cs="Arial"/>
                <w:sz w:val="22"/>
              </w:rPr>
            </w:pPr>
            <w:r w:rsidRPr="00F439D6">
              <w:rPr>
                <w:rFonts w:ascii="Arial" w:hAnsi="Arial" w:cs="Arial"/>
                <w:sz w:val="22"/>
              </w:rPr>
              <w:t xml:space="preserve">Members of the genus </w:t>
            </w:r>
            <w:r w:rsidRPr="00F439D6">
              <w:rPr>
                <w:rFonts w:ascii="Arial" w:hAnsi="Arial" w:cs="Arial"/>
                <w:i/>
                <w:sz w:val="22"/>
              </w:rPr>
              <w:t>Prunevirus</w:t>
            </w:r>
            <w:r w:rsidRPr="00F439D6">
              <w:rPr>
                <w:rFonts w:ascii="Arial" w:hAnsi="Arial" w:cs="Arial"/>
                <w:sz w:val="22"/>
              </w:rPr>
              <w:t xml:space="preserve"> should have the same genomic organization (gene number and gene order). Species </w:t>
            </w:r>
            <w:r w:rsidR="008A12CC" w:rsidRPr="00F439D6">
              <w:rPr>
                <w:rFonts w:ascii="Arial" w:hAnsi="Arial" w:cs="Arial"/>
                <w:sz w:val="22"/>
              </w:rPr>
              <w:t xml:space="preserve">that </w:t>
            </w:r>
            <w:r w:rsidRPr="00F439D6">
              <w:rPr>
                <w:rFonts w:ascii="Arial" w:hAnsi="Arial" w:cs="Arial"/>
                <w:sz w:val="22"/>
              </w:rPr>
              <w:t xml:space="preserve">belong to this genus have a filamentous virion with four open reading frames (ORFs). As for other genera in the family </w:t>
            </w:r>
            <w:r w:rsidRPr="00F439D6">
              <w:rPr>
                <w:rFonts w:ascii="Arial" w:hAnsi="Arial" w:cs="Arial"/>
                <w:i/>
                <w:sz w:val="22"/>
              </w:rPr>
              <w:t>Betaflexiviridae</w:t>
            </w:r>
            <w:r w:rsidRPr="00F439D6">
              <w:rPr>
                <w:rFonts w:ascii="Arial" w:hAnsi="Arial" w:cs="Arial"/>
                <w:sz w:val="22"/>
              </w:rPr>
              <w:t>, isolates of different species should have less than 72% nucleotide identity (or 80% amino acid identity) between their respective coat protein (CP) or replicase gene</w:t>
            </w:r>
            <w:r w:rsidR="00897559" w:rsidRPr="00F439D6">
              <w:rPr>
                <w:rFonts w:ascii="Arial" w:hAnsi="Arial" w:cs="Arial"/>
                <w:sz w:val="22"/>
              </w:rPr>
              <w:t>s</w:t>
            </w:r>
            <w:r w:rsidRPr="00F439D6">
              <w:rPr>
                <w:rFonts w:ascii="Arial" w:hAnsi="Arial" w:cs="Arial"/>
                <w:sz w:val="22"/>
              </w:rPr>
              <w:t xml:space="preserve"> (Adams et al, 2004). </w:t>
            </w:r>
            <w:r w:rsidR="00897559" w:rsidRPr="00F439D6">
              <w:rPr>
                <w:rFonts w:ascii="Arial" w:hAnsi="Arial" w:cs="Arial"/>
                <w:sz w:val="22"/>
              </w:rPr>
              <w:t>ASbLV</w:t>
            </w:r>
            <w:r w:rsidRPr="00F439D6">
              <w:rPr>
                <w:rFonts w:ascii="Arial" w:hAnsi="Arial" w:cs="Arial"/>
                <w:sz w:val="22"/>
              </w:rPr>
              <w:t xml:space="preserve"> shows ~47% </w:t>
            </w:r>
            <w:r w:rsidR="000B202D" w:rsidRPr="00F439D6">
              <w:rPr>
                <w:rFonts w:ascii="Arial" w:hAnsi="Arial" w:cs="Arial"/>
                <w:sz w:val="22"/>
              </w:rPr>
              <w:t xml:space="preserve">Pol </w:t>
            </w:r>
            <w:r w:rsidRPr="00F439D6">
              <w:rPr>
                <w:rFonts w:ascii="Arial" w:hAnsi="Arial" w:cs="Arial"/>
                <w:sz w:val="22"/>
              </w:rPr>
              <w:t>and ~63%</w:t>
            </w:r>
            <w:r w:rsidR="000B202D" w:rsidRPr="00F439D6">
              <w:rPr>
                <w:rFonts w:ascii="Arial" w:hAnsi="Arial" w:cs="Arial"/>
                <w:sz w:val="22"/>
              </w:rPr>
              <w:t xml:space="preserve"> CP</w:t>
            </w:r>
            <w:r w:rsidRPr="00F439D6">
              <w:rPr>
                <w:rFonts w:ascii="Arial" w:hAnsi="Arial" w:cs="Arial"/>
                <w:sz w:val="22"/>
              </w:rPr>
              <w:t xml:space="preserve"> </w:t>
            </w:r>
            <w:r w:rsidR="000B202D" w:rsidRPr="00F439D6">
              <w:rPr>
                <w:rFonts w:ascii="Arial" w:hAnsi="Arial" w:cs="Arial"/>
                <w:sz w:val="22"/>
              </w:rPr>
              <w:t xml:space="preserve">aa identity values </w:t>
            </w:r>
            <w:r w:rsidRPr="00F439D6">
              <w:rPr>
                <w:rFonts w:ascii="Arial" w:hAnsi="Arial" w:cs="Arial"/>
                <w:sz w:val="22"/>
              </w:rPr>
              <w:t xml:space="preserve">to </w:t>
            </w:r>
            <w:r w:rsidR="00897559" w:rsidRPr="00F439D6">
              <w:rPr>
                <w:rFonts w:ascii="Arial" w:hAnsi="Arial" w:cs="Arial"/>
                <w:sz w:val="22"/>
              </w:rPr>
              <w:t>its</w:t>
            </w:r>
            <w:r w:rsidRPr="00F439D6">
              <w:rPr>
                <w:rFonts w:ascii="Arial" w:hAnsi="Arial" w:cs="Arial"/>
                <w:sz w:val="22"/>
              </w:rPr>
              <w:t xml:space="preserve"> closest relative.</w:t>
            </w:r>
          </w:p>
          <w:p w14:paraId="06594F56" w14:textId="77777777" w:rsidR="00897559" w:rsidRDefault="00897559" w:rsidP="00FC6238">
            <w:pPr>
              <w:rPr>
                <w:rFonts w:ascii="Arial" w:hAnsi="Arial" w:cs="Arial"/>
              </w:rPr>
            </w:pPr>
          </w:p>
          <w:p w14:paraId="44384AB4" w14:textId="3323FACD" w:rsidR="00FC6238" w:rsidRPr="00897559" w:rsidRDefault="00FC6238" w:rsidP="00FC6238">
            <w:pPr>
              <w:rPr>
                <w:rFonts w:ascii="Arial" w:hAnsi="Arial" w:cs="Arial"/>
              </w:rPr>
            </w:pPr>
            <w:r w:rsidRPr="00897559">
              <w:rPr>
                <w:rFonts w:ascii="Arial" w:hAnsi="Arial" w:cs="Arial"/>
              </w:rPr>
              <w:t xml:space="preserve"> </w:t>
            </w:r>
          </w:p>
          <w:p w14:paraId="040CB2B0" w14:textId="77777777" w:rsidR="006B2EE7"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14:paraId="7A90A9B4" w14:textId="77777777" w:rsidR="00F439D6" w:rsidRDefault="00F439D6" w:rsidP="00F439D6">
            <w:pPr>
              <w:pStyle w:val="BodyTextIndent"/>
              <w:spacing w:after="120"/>
              <w:rPr>
                <w:rFonts w:ascii="Arial" w:hAnsi="Arial" w:cs="Arial"/>
                <w:color w:val="0000FF"/>
                <w:sz w:val="20"/>
              </w:rPr>
            </w:pPr>
          </w:p>
          <w:p w14:paraId="1ACB4EB6" w14:textId="77777777" w:rsidR="00F439D6" w:rsidRDefault="00F439D6" w:rsidP="00F439D6">
            <w:pPr>
              <w:pStyle w:val="BodyTextIndent"/>
              <w:spacing w:after="120"/>
              <w:rPr>
                <w:rFonts w:ascii="Arial" w:hAnsi="Arial" w:cs="Arial"/>
                <w:color w:val="0000FF"/>
                <w:sz w:val="20"/>
              </w:rPr>
            </w:pPr>
          </w:p>
          <w:p w14:paraId="04975A63" w14:textId="77777777" w:rsidR="00F439D6" w:rsidRDefault="00F439D6" w:rsidP="00F439D6">
            <w:pPr>
              <w:pStyle w:val="BodyTextIndent"/>
              <w:spacing w:after="120"/>
              <w:rPr>
                <w:rFonts w:ascii="Arial" w:hAnsi="Arial" w:cs="Arial"/>
                <w:color w:val="0000FF"/>
                <w:sz w:val="20"/>
              </w:rPr>
            </w:pPr>
          </w:p>
          <w:p w14:paraId="3D733945" w14:textId="77777777" w:rsidR="00F439D6" w:rsidRDefault="00F439D6" w:rsidP="00F439D6">
            <w:pPr>
              <w:pStyle w:val="BodyTextIndent"/>
              <w:spacing w:after="120"/>
              <w:rPr>
                <w:rFonts w:ascii="Arial" w:hAnsi="Arial" w:cs="Arial"/>
                <w:color w:val="0000FF"/>
                <w:sz w:val="20"/>
              </w:rPr>
            </w:pPr>
          </w:p>
          <w:p w14:paraId="0868D37A" w14:textId="77777777" w:rsidR="00F439D6" w:rsidRPr="00F657DF" w:rsidRDefault="00F439D6" w:rsidP="00F439D6">
            <w:pPr>
              <w:pStyle w:val="BodyTextIndent"/>
              <w:spacing w:after="120"/>
              <w:rPr>
                <w:rFonts w:ascii="Arial" w:hAnsi="Arial" w:cs="Arial"/>
                <w:color w:val="0000FF"/>
                <w:sz w:val="20"/>
              </w:rPr>
            </w:pPr>
          </w:p>
          <w:p w14:paraId="25BDE04F" w14:textId="5CF33003" w:rsidR="00E619E2" w:rsidRPr="0038124A" w:rsidRDefault="00513C3A" w:rsidP="00E619E2">
            <w:pPr>
              <w:rPr>
                <w:rFonts w:asciiTheme="minorHAnsi" w:hAnsiTheme="minorHAnsi" w:cstheme="minorHAnsi"/>
                <w:lang w:val="en-NZ"/>
              </w:rPr>
            </w:pPr>
            <w:r w:rsidRPr="00C93F90">
              <w:rPr>
                <w:noProof/>
                <w:color w:val="000000"/>
                <w:sz w:val="22"/>
                <w:szCs w:val="22"/>
                <w:lang w:val="en-GB" w:eastAsia="en-GB"/>
              </w:rPr>
              <w:drawing>
                <wp:anchor distT="0" distB="0" distL="114300" distR="114300" simplePos="0" relativeHeight="251659264" behindDoc="1" locked="0" layoutInCell="1" allowOverlap="1" wp14:anchorId="5AC0F51D" wp14:editId="2D720FC4">
                  <wp:simplePos x="0" y="0"/>
                  <wp:positionH relativeFrom="column">
                    <wp:posOffset>742692</wp:posOffset>
                  </wp:positionH>
                  <wp:positionV relativeFrom="paragraph">
                    <wp:posOffset>87019</wp:posOffset>
                  </wp:positionV>
                  <wp:extent cx="4267760" cy="914358"/>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89146" cy="918940"/>
                          </a:xfrm>
                          <a:prstGeom prst="rect">
                            <a:avLst/>
                          </a:prstGeom>
                        </pic:spPr>
                      </pic:pic>
                    </a:graphicData>
                  </a:graphic>
                  <wp14:sizeRelH relativeFrom="page">
                    <wp14:pctWidth>0</wp14:pctWidth>
                  </wp14:sizeRelH>
                  <wp14:sizeRelV relativeFrom="page">
                    <wp14:pctHeight>0</wp14:pctHeight>
                  </wp14:sizeRelV>
                </wp:anchor>
              </w:drawing>
            </w:r>
          </w:p>
          <w:p w14:paraId="762FB132" w14:textId="07C0586C" w:rsidR="001E59C1" w:rsidRPr="00FC6238" w:rsidRDefault="001E59C1" w:rsidP="00B14436">
            <w:pPr>
              <w:rPr>
                <w:rFonts w:ascii="Arial" w:hAnsi="Arial" w:cs="Arial"/>
                <w:color w:val="0000FF"/>
                <w:sz w:val="20"/>
                <w:lang w:val="en-NZ"/>
              </w:rPr>
            </w:pPr>
          </w:p>
        </w:tc>
      </w:tr>
    </w:tbl>
    <w:p w14:paraId="427AE702" w14:textId="37CA0A20" w:rsidR="0038124A" w:rsidRDefault="0038124A" w:rsidP="00991A82">
      <w:pPr>
        <w:pStyle w:val="BodyTextIndent"/>
        <w:ind w:left="0" w:firstLine="0"/>
        <w:rPr>
          <w:rFonts w:ascii="Times New Roman" w:hAnsi="Times New Roman"/>
          <w:color w:val="000000"/>
          <w:sz w:val="22"/>
          <w:szCs w:val="22"/>
        </w:rPr>
      </w:pPr>
    </w:p>
    <w:p w14:paraId="0389D7DE" w14:textId="4B40734B" w:rsidR="00E619E2" w:rsidRDefault="00E619E2" w:rsidP="00991A82">
      <w:pPr>
        <w:pStyle w:val="BodyTextIndent"/>
        <w:ind w:left="0" w:firstLine="0"/>
        <w:rPr>
          <w:rFonts w:ascii="Times New Roman" w:hAnsi="Times New Roman"/>
          <w:color w:val="000000"/>
          <w:sz w:val="22"/>
          <w:szCs w:val="22"/>
        </w:rPr>
      </w:pPr>
    </w:p>
    <w:p w14:paraId="274F476D" w14:textId="1D80429F" w:rsidR="00E619E2" w:rsidRPr="00513C3A" w:rsidRDefault="00513C3A" w:rsidP="00991A82">
      <w:pPr>
        <w:pStyle w:val="BodyTextIndent"/>
        <w:ind w:left="0" w:firstLine="0"/>
        <w:rPr>
          <w:rFonts w:ascii="Arial" w:hAnsi="Arial" w:cs="Arial"/>
          <w:color w:val="000000"/>
          <w:sz w:val="21"/>
          <w:szCs w:val="22"/>
        </w:rPr>
      </w:pPr>
      <w:r>
        <w:rPr>
          <w:rFonts w:ascii="Arial" w:hAnsi="Arial" w:cs="Arial"/>
          <w:b/>
          <w:sz w:val="22"/>
          <w:lang w:val="en-NZ"/>
        </w:rPr>
        <w:t>Figure</w:t>
      </w:r>
      <w:r w:rsidR="00A53E5D" w:rsidRPr="00513C3A">
        <w:rPr>
          <w:rFonts w:ascii="Arial" w:hAnsi="Arial" w:cs="Arial"/>
          <w:b/>
          <w:sz w:val="22"/>
          <w:lang w:val="en-NZ"/>
        </w:rPr>
        <w:t xml:space="preserve"> 1</w:t>
      </w:r>
      <w:r>
        <w:rPr>
          <w:rFonts w:ascii="Arial" w:hAnsi="Arial" w:cs="Arial"/>
          <w:b/>
          <w:sz w:val="22"/>
          <w:lang w:val="en-NZ"/>
        </w:rPr>
        <w:t>.</w:t>
      </w:r>
      <w:r w:rsidR="00A53E5D" w:rsidRPr="00513C3A">
        <w:rPr>
          <w:rFonts w:ascii="Arial" w:hAnsi="Arial" w:cs="Arial"/>
          <w:b/>
          <w:sz w:val="22"/>
          <w:lang w:val="en-NZ"/>
        </w:rPr>
        <w:t xml:space="preserve"> </w:t>
      </w:r>
      <w:r w:rsidR="00A53E5D" w:rsidRPr="00513C3A">
        <w:rPr>
          <w:rFonts w:ascii="Arial" w:hAnsi="Arial" w:cs="Arial"/>
          <w:sz w:val="22"/>
          <w:lang w:val="en-NZ"/>
        </w:rPr>
        <w:t xml:space="preserve">Genome organisation of </w:t>
      </w:r>
      <w:r w:rsidR="00A53E5D" w:rsidRPr="00513C3A">
        <w:rPr>
          <w:rFonts w:ascii="Arial" w:hAnsi="Arial" w:cs="Arial"/>
          <w:i/>
          <w:sz w:val="22"/>
          <w:lang w:val="en-NZ"/>
        </w:rPr>
        <w:t>Actinidia seed borne latent virus</w:t>
      </w:r>
      <w:r w:rsidR="00A53E5D" w:rsidRPr="00513C3A">
        <w:rPr>
          <w:rFonts w:ascii="Arial" w:hAnsi="Arial" w:cs="Arial"/>
          <w:sz w:val="22"/>
          <w:lang w:val="en-NZ"/>
        </w:rPr>
        <w:t xml:space="preserve"> (ASbLV). The locations of the replicase (REP), movement protein (MP), coat protein (CP) and nucleic acid binding protein (NB) and their amino acid sizes are indicated.</w:t>
      </w:r>
    </w:p>
    <w:p w14:paraId="38F6BCC1" w14:textId="7846C8A0" w:rsidR="00E619E2" w:rsidRDefault="00E619E2" w:rsidP="00991A82">
      <w:pPr>
        <w:pStyle w:val="BodyTextIndent"/>
        <w:ind w:left="0" w:firstLine="0"/>
        <w:rPr>
          <w:rFonts w:ascii="Times New Roman" w:hAnsi="Times New Roman"/>
          <w:color w:val="000000"/>
          <w:sz w:val="22"/>
          <w:szCs w:val="22"/>
        </w:rPr>
      </w:pPr>
    </w:p>
    <w:p w14:paraId="3885A6C5" w14:textId="77777777" w:rsidR="00F439D6" w:rsidRDefault="00F439D6" w:rsidP="00991A82">
      <w:pPr>
        <w:pStyle w:val="BodyTextIndent"/>
        <w:ind w:left="0" w:firstLine="0"/>
        <w:rPr>
          <w:rFonts w:ascii="Times New Roman" w:hAnsi="Times New Roman"/>
          <w:color w:val="000000"/>
          <w:sz w:val="22"/>
          <w:szCs w:val="22"/>
        </w:rPr>
      </w:pPr>
    </w:p>
    <w:p w14:paraId="7A5B96EC" w14:textId="77777777" w:rsidR="00F439D6" w:rsidRDefault="00F439D6" w:rsidP="00991A82">
      <w:pPr>
        <w:pStyle w:val="BodyTextIndent"/>
        <w:ind w:left="0" w:firstLine="0"/>
        <w:rPr>
          <w:rFonts w:ascii="Times New Roman" w:hAnsi="Times New Roman"/>
          <w:color w:val="000000"/>
          <w:sz w:val="22"/>
          <w:szCs w:val="22"/>
        </w:rPr>
      </w:pPr>
    </w:p>
    <w:p w14:paraId="4E8B97C3" w14:textId="3BB58F8B" w:rsidR="00E619E2" w:rsidRDefault="00513C3A" w:rsidP="00991A82">
      <w:pPr>
        <w:pStyle w:val="BodyTextIndent"/>
        <w:ind w:left="0" w:firstLine="0"/>
        <w:rPr>
          <w:rFonts w:ascii="Times New Roman" w:hAnsi="Times New Roman"/>
          <w:color w:val="000000"/>
          <w:sz w:val="22"/>
          <w:szCs w:val="22"/>
        </w:rPr>
      </w:pPr>
      <w:r w:rsidRPr="00C93F90">
        <w:rPr>
          <w:noProof/>
          <w:lang w:val="en-GB"/>
        </w:rPr>
        <w:drawing>
          <wp:anchor distT="0" distB="0" distL="114300" distR="114300" simplePos="0" relativeHeight="251660288" behindDoc="1" locked="0" layoutInCell="1" allowOverlap="1" wp14:anchorId="7BD155E0" wp14:editId="304918DE">
            <wp:simplePos x="0" y="0"/>
            <wp:positionH relativeFrom="column">
              <wp:posOffset>1177266</wp:posOffset>
            </wp:positionH>
            <wp:positionV relativeFrom="paragraph">
              <wp:posOffset>17169</wp:posOffset>
            </wp:positionV>
            <wp:extent cx="4241386" cy="4214490"/>
            <wp:effectExtent l="0" t="0" r="63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241386" cy="4214490"/>
                    </a:xfrm>
                    <a:prstGeom prst="rect">
                      <a:avLst/>
                    </a:prstGeom>
                  </pic:spPr>
                </pic:pic>
              </a:graphicData>
            </a:graphic>
            <wp14:sizeRelH relativeFrom="page">
              <wp14:pctWidth>0</wp14:pctWidth>
            </wp14:sizeRelH>
            <wp14:sizeRelV relativeFrom="page">
              <wp14:pctHeight>0</wp14:pctHeight>
            </wp14:sizeRelV>
          </wp:anchor>
        </w:drawing>
      </w:r>
    </w:p>
    <w:p w14:paraId="575CD27B" w14:textId="59696787" w:rsidR="00E619E2" w:rsidRDefault="00E619E2" w:rsidP="00991A82">
      <w:pPr>
        <w:pStyle w:val="BodyTextIndent"/>
        <w:ind w:left="0" w:firstLine="0"/>
        <w:rPr>
          <w:rFonts w:ascii="Times New Roman" w:hAnsi="Times New Roman"/>
          <w:color w:val="000000"/>
          <w:sz w:val="22"/>
          <w:szCs w:val="22"/>
        </w:rPr>
      </w:pPr>
    </w:p>
    <w:p w14:paraId="29A26065" w14:textId="1583FEE2" w:rsidR="00E619E2" w:rsidRDefault="00E619E2" w:rsidP="00991A82">
      <w:pPr>
        <w:pStyle w:val="BodyTextIndent"/>
        <w:ind w:left="0" w:firstLine="0"/>
        <w:rPr>
          <w:rFonts w:ascii="Times New Roman" w:hAnsi="Times New Roman"/>
          <w:color w:val="000000"/>
          <w:sz w:val="22"/>
          <w:szCs w:val="22"/>
        </w:rPr>
      </w:pPr>
    </w:p>
    <w:p w14:paraId="207102ED" w14:textId="615B2A2D" w:rsidR="00E619E2" w:rsidRDefault="00E619E2" w:rsidP="00991A82">
      <w:pPr>
        <w:pStyle w:val="BodyTextIndent"/>
        <w:ind w:left="0" w:firstLine="0"/>
        <w:rPr>
          <w:rFonts w:ascii="Times New Roman" w:hAnsi="Times New Roman"/>
          <w:color w:val="000000"/>
          <w:sz w:val="22"/>
          <w:szCs w:val="22"/>
        </w:rPr>
      </w:pPr>
    </w:p>
    <w:p w14:paraId="218E95B5" w14:textId="6DB83CD6" w:rsidR="00E619E2" w:rsidRDefault="00E619E2" w:rsidP="00991A82">
      <w:pPr>
        <w:pStyle w:val="BodyTextIndent"/>
        <w:ind w:left="0" w:firstLine="0"/>
        <w:rPr>
          <w:rFonts w:ascii="Times New Roman" w:hAnsi="Times New Roman"/>
          <w:color w:val="000000"/>
          <w:sz w:val="22"/>
          <w:szCs w:val="22"/>
        </w:rPr>
      </w:pPr>
    </w:p>
    <w:p w14:paraId="0921C160" w14:textId="263E2350" w:rsidR="00E619E2" w:rsidRDefault="00E619E2" w:rsidP="00991A82">
      <w:pPr>
        <w:pStyle w:val="BodyTextIndent"/>
        <w:ind w:left="0" w:firstLine="0"/>
        <w:rPr>
          <w:rFonts w:ascii="Times New Roman" w:hAnsi="Times New Roman"/>
          <w:color w:val="000000"/>
          <w:sz w:val="22"/>
          <w:szCs w:val="22"/>
        </w:rPr>
      </w:pPr>
    </w:p>
    <w:p w14:paraId="38DD8057" w14:textId="2570E0A8" w:rsidR="00E619E2" w:rsidRDefault="00E619E2" w:rsidP="00991A82">
      <w:pPr>
        <w:pStyle w:val="BodyTextIndent"/>
        <w:ind w:left="0" w:firstLine="0"/>
        <w:rPr>
          <w:rFonts w:ascii="Times New Roman" w:hAnsi="Times New Roman"/>
          <w:color w:val="000000"/>
          <w:sz w:val="22"/>
          <w:szCs w:val="22"/>
        </w:rPr>
      </w:pPr>
    </w:p>
    <w:p w14:paraId="7262019B" w14:textId="25910998" w:rsidR="00E619E2" w:rsidRDefault="00E619E2" w:rsidP="00991A82">
      <w:pPr>
        <w:pStyle w:val="BodyTextIndent"/>
        <w:ind w:left="0" w:firstLine="0"/>
        <w:rPr>
          <w:rFonts w:ascii="Times New Roman" w:hAnsi="Times New Roman"/>
          <w:color w:val="000000"/>
          <w:sz w:val="22"/>
          <w:szCs w:val="22"/>
        </w:rPr>
      </w:pPr>
    </w:p>
    <w:p w14:paraId="4829D653" w14:textId="04D4746B" w:rsidR="00E619E2" w:rsidRDefault="00E619E2" w:rsidP="00991A82">
      <w:pPr>
        <w:pStyle w:val="BodyTextIndent"/>
        <w:ind w:left="0" w:firstLine="0"/>
        <w:rPr>
          <w:rFonts w:ascii="Times New Roman" w:hAnsi="Times New Roman"/>
          <w:color w:val="000000"/>
          <w:sz w:val="22"/>
          <w:szCs w:val="22"/>
        </w:rPr>
      </w:pPr>
    </w:p>
    <w:p w14:paraId="459C0F46" w14:textId="2DE80BE5" w:rsidR="00E619E2" w:rsidRDefault="00E619E2" w:rsidP="00991A82">
      <w:pPr>
        <w:pStyle w:val="BodyTextIndent"/>
        <w:ind w:left="0" w:firstLine="0"/>
        <w:rPr>
          <w:rFonts w:ascii="Times New Roman" w:hAnsi="Times New Roman"/>
          <w:color w:val="000000"/>
          <w:sz w:val="22"/>
          <w:szCs w:val="22"/>
        </w:rPr>
      </w:pPr>
    </w:p>
    <w:p w14:paraId="3A1D1401" w14:textId="0938E7FF" w:rsidR="00E619E2" w:rsidRDefault="00E619E2" w:rsidP="00991A82">
      <w:pPr>
        <w:pStyle w:val="BodyTextIndent"/>
        <w:ind w:left="0" w:firstLine="0"/>
        <w:rPr>
          <w:rFonts w:ascii="Times New Roman" w:hAnsi="Times New Roman"/>
          <w:color w:val="000000"/>
          <w:sz w:val="22"/>
          <w:szCs w:val="22"/>
        </w:rPr>
      </w:pPr>
    </w:p>
    <w:p w14:paraId="6728D57C" w14:textId="582FD16F" w:rsidR="00E619E2" w:rsidRDefault="00E619E2" w:rsidP="00991A82">
      <w:pPr>
        <w:pStyle w:val="BodyTextIndent"/>
        <w:ind w:left="0" w:firstLine="0"/>
        <w:rPr>
          <w:rFonts w:ascii="Times New Roman" w:hAnsi="Times New Roman"/>
          <w:color w:val="000000"/>
          <w:sz w:val="22"/>
          <w:szCs w:val="22"/>
        </w:rPr>
      </w:pPr>
    </w:p>
    <w:p w14:paraId="277028DA" w14:textId="7CA07CDD" w:rsidR="00E619E2" w:rsidRDefault="00E619E2" w:rsidP="00991A82">
      <w:pPr>
        <w:pStyle w:val="BodyTextIndent"/>
        <w:ind w:left="0" w:firstLine="0"/>
        <w:rPr>
          <w:rFonts w:ascii="Times New Roman" w:hAnsi="Times New Roman"/>
          <w:color w:val="000000"/>
          <w:sz w:val="22"/>
          <w:szCs w:val="22"/>
        </w:rPr>
      </w:pPr>
    </w:p>
    <w:p w14:paraId="33E322FF" w14:textId="1682CB74" w:rsidR="00E619E2" w:rsidRDefault="00E619E2" w:rsidP="00991A82">
      <w:pPr>
        <w:pStyle w:val="BodyTextIndent"/>
        <w:ind w:left="0" w:firstLine="0"/>
        <w:rPr>
          <w:rFonts w:ascii="Times New Roman" w:hAnsi="Times New Roman"/>
          <w:color w:val="000000"/>
          <w:sz w:val="22"/>
          <w:szCs w:val="22"/>
        </w:rPr>
      </w:pPr>
    </w:p>
    <w:p w14:paraId="32C3F1EA" w14:textId="6262E391" w:rsidR="00E619E2" w:rsidRDefault="00E619E2" w:rsidP="00991A82">
      <w:pPr>
        <w:pStyle w:val="BodyTextIndent"/>
        <w:ind w:left="0" w:firstLine="0"/>
        <w:rPr>
          <w:rFonts w:ascii="Times New Roman" w:hAnsi="Times New Roman"/>
          <w:color w:val="000000"/>
          <w:sz w:val="22"/>
          <w:szCs w:val="22"/>
        </w:rPr>
      </w:pPr>
    </w:p>
    <w:p w14:paraId="06C128F7" w14:textId="342727A1" w:rsidR="00E619E2" w:rsidRDefault="00E619E2" w:rsidP="00991A82">
      <w:pPr>
        <w:pStyle w:val="BodyTextIndent"/>
        <w:ind w:left="0" w:firstLine="0"/>
        <w:rPr>
          <w:rFonts w:ascii="Times New Roman" w:hAnsi="Times New Roman"/>
          <w:color w:val="000000"/>
          <w:sz w:val="22"/>
          <w:szCs w:val="22"/>
        </w:rPr>
      </w:pPr>
    </w:p>
    <w:p w14:paraId="4C7764D6" w14:textId="6672FEFC" w:rsidR="00E619E2" w:rsidRDefault="00E619E2" w:rsidP="00991A82">
      <w:pPr>
        <w:pStyle w:val="BodyTextIndent"/>
        <w:ind w:left="0" w:firstLine="0"/>
        <w:rPr>
          <w:rFonts w:ascii="Times New Roman" w:hAnsi="Times New Roman"/>
          <w:color w:val="000000"/>
          <w:sz w:val="22"/>
          <w:szCs w:val="22"/>
        </w:rPr>
      </w:pPr>
    </w:p>
    <w:p w14:paraId="64ACF2D2" w14:textId="7AFB0261" w:rsidR="00E619E2" w:rsidRDefault="00E619E2" w:rsidP="00991A82">
      <w:pPr>
        <w:pStyle w:val="BodyTextIndent"/>
        <w:ind w:left="0" w:firstLine="0"/>
        <w:rPr>
          <w:rFonts w:ascii="Times New Roman" w:hAnsi="Times New Roman"/>
          <w:color w:val="000000"/>
          <w:sz w:val="22"/>
          <w:szCs w:val="22"/>
        </w:rPr>
      </w:pPr>
    </w:p>
    <w:p w14:paraId="0A974CBC" w14:textId="60E3A062" w:rsidR="00E619E2" w:rsidRDefault="00E619E2" w:rsidP="00991A82">
      <w:pPr>
        <w:pStyle w:val="BodyTextIndent"/>
        <w:ind w:left="0" w:firstLine="0"/>
        <w:rPr>
          <w:rFonts w:ascii="Times New Roman" w:hAnsi="Times New Roman"/>
          <w:color w:val="000000"/>
          <w:sz w:val="22"/>
          <w:szCs w:val="22"/>
        </w:rPr>
      </w:pPr>
    </w:p>
    <w:p w14:paraId="178CC458" w14:textId="19508CDB" w:rsidR="00E619E2" w:rsidRDefault="00E619E2" w:rsidP="00991A82">
      <w:pPr>
        <w:pStyle w:val="BodyTextIndent"/>
        <w:ind w:left="0" w:firstLine="0"/>
        <w:rPr>
          <w:rFonts w:ascii="Times New Roman" w:hAnsi="Times New Roman"/>
          <w:color w:val="000000"/>
          <w:sz w:val="22"/>
          <w:szCs w:val="22"/>
        </w:rPr>
      </w:pPr>
    </w:p>
    <w:p w14:paraId="42386F45" w14:textId="53879ED4" w:rsidR="00E619E2" w:rsidRDefault="00E619E2" w:rsidP="00991A82">
      <w:pPr>
        <w:pStyle w:val="BodyTextIndent"/>
        <w:ind w:left="0" w:firstLine="0"/>
        <w:rPr>
          <w:rFonts w:ascii="Times New Roman" w:hAnsi="Times New Roman"/>
          <w:color w:val="000000"/>
          <w:sz w:val="22"/>
          <w:szCs w:val="22"/>
        </w:rPr>
      </w:pPr>
    </w:p>
    <w:p w14:paraId="14E508C1" w14:textId="14277B9D" w:rsidR="00E619E2" w:rsidRDefault="00E619E2" w:rsidP="00991A82">
      <w:pPr>
        <w:pStyle w:val="BodyTextIndent"/>
        <w:ind w:left="0" w:firstLine="0"/>
        <w:rPr>
          <w:rFonts w:ascii="Times New Roman" w:hAnsi="Times New Roman"/>
          <w:color w:val="000000"/>
          <w:sz w:val="22"/>
          <w:szCs w:val="22"/>
        </w:rPr>
      </w:pPr>
    </w:p>
    <w:p w14:paraId="49BE0130" w14:textId="71EDEDB7" w:rsidR="00E619E2" w:rsidRDefault="00E619E2" w:rsidP="00991A82">
      <w:pPr>
        <w:pStyle w:val="BodyTextIndent"/>
        <w:ind w:left="0" w:firstLine="0"/>
        <w:rPr>
          <w:rFonts w:ascii="Times New Roman" w:hAnsi="Times New Roman"/>
          <w:color w:val="000000"/>
          <w:sz w:val="22"/>
          <w:szCs w:val="22"/>
        </w:rPr>
      </w:pPr>
    </w:p>
    <w:p w14:paraId="4FC576D9" w14:textId="5F458596" w:rsidR="00E619E2" w:rsidRDefault="00E619E2" w:rsidP="00991A82">
      <w:pPr>
        <w:pStyle w:val="BodyTextIndent"/>
        <w:ind w:left="0" w:firstLine="0"/>
        <w:rPr>
          <w:rFonts w:ascii="Times New Roman" w:hAnsi="Times New Roman"/>
          <w:color w:val="000000"/>
          <w:sz w:val="22"/>
          <w:szCs w:val="22"/>
        </w:rPr>
      </w:pPr>
    </w:p>
    <w:p w14:paraId="7CB9AE31" w14:textId="14F2AAD4" w:rsidR="00E619E2" w:rsidRDefault="00E619E2" w:rsidP="00991A82">
      <w:pPr>
        <w:pStyle w:val="BodyTextIndent"/>
        <w:ind w:left="0" w:firstLine="0"/>
        <w:rPr>
          <w:rFonts w:ascii="Times New Roman" w:hAnsi="Times New Roman"/>
          <w:color w:val="000000"/>
          <w:sz w:val="22"/>
          <w:szCs w:val="22"/>
        </w:rPr>
      </w:pPr>
    </w:p>
    <w:p w14:paraId="3C905551" w14:textId="18EC98DC" w:rsidR="00E619E2" w:rsidRDefault="00E619E2" w:rsidP="00991A82">
      <w:pPr>
        <w:pStyle w:val="BodyTextIndent"/>
        <w:ind w:left="0" w:firstLine="0"/>
        <w:rPr>
          <w:rFonts w:ascii="Times New Roman" w:hAnsi="Times New Roman"/>
          <w:color w:val="000000"/>
          <w:sz w:val="22"/>
          <w:szCs w:val="22"/>
        </w:rPr>
      </w:pPr>
    </w:p>
    <w:p w14:paraId="47B0DC34" w14:textId="72184B6A" w:rsidR="00E619E2" w:rsidRDefault="00E619E2" w:rsidP="00991A82">
      <w:pPr>
        <w:pStyle w:val="BodyTextIndent"/>
        <w:ind w:left="0" w:firstLine="0"/>
        <w:rPr>
          <w:rFonts w:ascii="Times New Roman" w:hAnsi="Times New Roman"/>
          <w:color w:val="000000"/>
          <w:sz w:val="22"/>
          <w:szCs w:val="22"/>
        </w:rPr>
      </w:pPr>
    </w:p>
    <w:p w14:paraId="42BF3249" w14:textId="50D0BF92" w:rsidR="0038124A" w:rsidRDefault="00A53E5D" w:rsidP="00991A82">
      <w:pPr>
        <w:pStyle w:val="BodyTextIndent"/>
        <w:ind w:left="0" w:firstLine="0"/>
        <w:rPr>
          <w:rFonts w:ascii="Arial" w:hAnsi="Arial" w:cs="Arial"/>
          <w:color w:val="000000"/>
          <w:sz w:val="22"/>
        </w:rPr>
      </w:pPr>
      <w:r w:rsidRPr="00513C3A">
        <w:rPr>
          <w:rFonts w:ascii="Arial" w:hAnsi="Arial" w:cs="Arial"/>
          <w:b/>
          <w:sz w:val="22"/>
          <w:lang w:val="en-NZ"/>
        </w:rPr>
        <w:t>Figure 2</w:t>
      </w:r>
      <w:r w:rsidR="00513C3A" w:rsidRPr="00513C3A">
        <w:rPr>
          <w:rFonts w:ascii="Arial" w:hAnsi="Arial" w:cs="Arial"/>
          <w:b/>
          <w:sz w:val="22"/>
          <w:lang w:val="en-NZ"/>
        </w:rPr>
        <w:t>.</w:t>
      </w:r>
      <w:r w:rsidRPr="00513C3A">
        <w:rPr>
          <w:rFonts w:ascii="Arial" w:hAnsi="Arial" w:cs="Arial"/>
          <w:b/>
          <w:sz w:val="22"/>
          <w:lang w:val="en-NZ"/>
        </w:rPr>
        <w:t xml:space="preserve"> </w:t>
      </w:r>
      <w:r w:rsidRPr="00513C3A">
        <w:rPr>
          <w:rFonts w:ascii="Arial" w:hAnsi="Arial" w:cs="Arial"/>
          <w:sz w:val="22"/>
          <w:lang w:val="en-NZ"/>
        </w:rPr>
        <w:t xml:space="preserve"> Phylogenetic analysis of recognized members in the family </w:t>
      </w:r>
      <w:r w:rsidRPr="00513C3A">
        <w:rPr>
          <w:rFonts w:ascii="Arial" w:hAnsi="Arial" w:cs="Arial"/>
          <w:i/>
          <w:sz w:val="22"/>
          <w:lang w:val="en-NZ"/>
        </w:rPr>
        <w:t>Betaflexiviridae</w:t>
      </w:r>
      <w:r w:rsidRPr="00513C3A">
        <w:rPr>
          <w:rFonts w:ascii="Arial" w:hAnsi="Arial" w:cs="Arial"/>
          <w:sz w:val="22"/>
          <w:lang w:val="en-NZ"/>
        </w:rPr>
        <w:t xml:space="preserve"> based on the deduced amino acid sequences of the coat protein. Branches with more than 70% bootstrap support from 1000 replicates are shown. </w:t>
      </w:r>
      <w:r w:rsidRPr="00513C3A">
        <w:rPr>
          <w:rFonts w:ascii="Arial" w:hAnsi="Arial" w:cs="Arial"/>
          <w:color w:val="000000"/>
          <w:sz w:val="22"/>
        </w:rPr>
        <w:t xml:space="preserve">Abbreviations of virus names: red clover vein mosaic virus (RCVMV), garlic common latent virus (GarCLV), apple stem pitting virus (ASPV), grapevine rupestris stem pitting-associated virus (GRSpaV), cherry necrotic rusty mottle virus (CNRMV), cherry green ring mottle virus (CGRMV), banana mild mosaic virus (BanMMV), banana virus X (BanVX), sugarcane striate mosaic-associated virus (SCSMaV), apple stem grooving virus (ASGV), cherry virus A (CVA), carrot Ch virus 1 (CChV-1), carrot Ch virus 2 (CChV-2),  citrus leaf blotch virus (CLBV), </w:t>
      </w:r>
      <w:r w:rsidR="00697F9D" w:rsidRPr="00513C3A">
        <w:rPr>
          <w:rFonts w:ascii="Arial" w:hAnsi="Arial" w:cs="Arial"/>
          <w:color w:val="000000"/>
          <w:sz w:val="22"/>
        </w:rPr>
        <w:t>d</w:t>
      </w:r>
      <w:r w:rsidRPr="00513C3A">
        <w:rPr>
          <w:rFonts w:ascii="Arial" w:hAnsi="Arial" w:cs="Arial"/>
          <w:color w:val="000000"/>
          <w:sz w:val="22"/>
        </w:rPr>
        <w:t xml:space="preserve">iuris virus A (DiVA), </w:t>
      </w:r>
      <w:r w:rsidR="00697F9D" w:rsidRPr="00513C3A">
        <w:rPr>
          <w:rFonts w:ascii="Arial" w:hAnsi="Arial" w:cs="Arial"/>
          <w:color w:val="000000"/>
          <w:sz w:val="22"/>
        </w:rPr>
        <w:t>d</w:t>
      </w:r>
      <w:r w:rsidRPr="00513C3A">
        <w:rPr>
          <w:rFonts w:ascii="Arial" w:hAnsi="Arial" w:cs="Arial"/>
          <w:color w:val="000000"/>
          <w:sz w:val="22"/>
        </w:rPr>
        <w:t xml:space="preserve">iuris virus B (DiVB),  apricot vein clearing associated virus (AVCaV), </w:t>
      </w:r>
      <w:r w:rsidR="00697F9D" w:rsidRPr="00513C3A">
        <w:rPr>
          <w:rFonts w:ascii="Arial" w:hAnsi="Arial" w:cs="Arial"/>
          <w:color w:val="000000"/>
          <w:sz w:val="22"/>
        </w:rPr>
        <w:t>c</w:t>
      </w:r>
      <w:r w:rsidRPr="00513C3A">
        <w:rPr>
          <w:rFonts w:ascii="Arial" w:hAnsi="Arial" w:cs="Arial"/>
          <w:color w:val="000000"/>
          <w:sz w:val="22"/>
        </w:rPr>
        <w:t xml:space="preserve">aucasus prunus virus (CPrV), potato virus T (PVT), apple chlorotic leaf spot virus (ACLSV), cherry mottle leaf virus (ChMLV), peach mosaic virus (PcMV), </w:t>
      </w:r>
      <w:r w:rsidR="00697F9D" w:rsidRPr="00513C3A">
        <w:rPr>
          <w:rFonts w:ascii="Arial" w:hAnsi="Arial" w:cs="Arial"/>
          <w:color w:val="000000"/>
          <w:sz w:val="22"/>
        </w:rPr>
        <w:t>a</w:t>
      </w:r>
      <w:r w:rsidRPr="00513C3A">
        <w:rPr>
          <w:rFonts w:ascii="Arial" w:hAnsi="Arial" w:cs="Arial"/>
          <w:color w:val="000000"/>
          <w:sz w:val="22"/>
        </w:rPr>
        <w:t xml:space="preserve">ctinidia virus A (AcVA), </w:t>
      </w:r>
      <w:r w:rsidR="00697F9D" w:rsidRPr="00513C3A">
        <w:rPr>
          <w:rFonts w:ascii="Arial" w:hAnsi="Arial" w:cs="Arial"/>
          <w:color w:val="000000"/>
          <w:sz w:val="22"/>
        </w:rPr>
        <w:t>a</w:t>
      </w:r>
      <w:r w:rsidRPr="00513C3A">
        <w:rPr>
          <w:rFonts w:ascii="Arial" w:hAnsi="Arial" w:cs="Arial"/>
          <w:color w:val="000000"/>
          <w:sz w:val="22"/>
        </w:rPr>
        <w:t xml:space="preserve">ctinidia virus B (AcVB). Position of ASbLV is indicated in bold and with </w:t>
      </w:r>
      <w:r w:rsidR="00A83579">
        <w:rPr>
          <w:rFonts w:ascii="Arial" w:hAnsi="Arial" w:cs="Arial"/>
          <w:color w:val="000000"/>
          <w:sz w:val="22"/>
        </w:rPr>
        <w:t xml:space="preserve">a </w:t>
      </w:r>
      <w:r w:rsidRPr="00513C3A">
        <w:rPr>
          <w:rFonts w:ascii="Arial" w:hAnsi="Arial" w:cs="Arial"/>
          <w:color w:val="000000"/>
          <w:sz w:val="22"/>
        </w:rPr>
        <w:t xml:space="preserve">red </w:t>
      </w:r>
      <w:r w:rsidR="00A83579">
        <w:rPr>
          <w:rFonts w:ascii="Arial" w:hAnsi="Arial" w:cs="Arial"/>
          <w:color w:val="000000"/>
          <w:sz w:val="22"/>
        </w:rPr>
        <w:t>star</w:t>
      </w:r>
      <w:r w:rsidRPr="00513C3A">
        <w:rPr>
          <w:rFonts w:ascii="Arial" w:hAnsi="Arial" w:cs="Arial"/>
          <w:color w:val="000000"/>
          <w:sz w:val="22"/>
        </w:rPr>
        <w:t>.</w:t>
      </w:r>
    </w:p>
    <w:p w14:paraId="1D3C95DA" w14:textId="77777777" w:rsidR="00513C3A" w:rsidRPr="00513C3A" w:rsidRDefault="00513C3A" w:rsidP="00991A82">
      <w:pPr>
        <w:pStyle w:val="BodyTextIndent"/>
        <w:ind w:left="0" w:firstLine="0"/>
        <w:rPr>
          <w:rFonts w:ascii="Arial" w:hAnsi="Arial" w:cs="Arial"/>
          <w:color w:val="000000"/>
          <w:sz w:val="21"/>
          <w:szCs w:val="22"/>
        </w:rPr>
      </w:pPr>
    </w:p>
    <w:p w14:paraId="3BF8F75B" w14:textId="77777777" w:rsidR="0038124A" w:rsidRDefault="0038124A" w:rsidP="00991A82">
      <w:pPr>
        <w:pStyle w:val="BodyTextIndent"/>
        <w:ind w:left="0" w:firstLine="0"/>
        <w:rPr>
          <w:rFonts w:ascii="Times New Roman" w:hAnsi="Times New Roman"/>
          <w:color w:val="000000"/>
          <w:sz w:val="22"/>
          <w:szCs w:val="22"/>
        </w:rPr>
      </w:pPr>
    </w:p>
    <w:tbl>
      <w:tblPr>
        <w:tblW w:w="9228" w:type="dxa"/>
        <w:tblLook w:val="04A0" w:firstRow="1" w:lastRow="0" w:firstColumn="1" w:lastColumn="0" w:noHBand="0" w:noVBand="1"/>
      </w:tblPr>
      <w:tblGrid>
        <w:gridCol w:w="9228"/>
      </w:tblGrid>
      <w:tr w:rsidR="00FC6238" w:rsidRPr="009320C8" w14:paraId="5E7B5841" w14:textId="77777777" w:rsidTr="001E5BB8">
        <w:trPr>
          <w:tblHeader/>
        </w:trPr>
        <w:tc>
          <w:tcPr>
            <w:tcW w:w="9228" w:type="dxa"/>
          </w:tcPr>
          <w:p w14:paraId="5692F2D9" w14:textId="77777777" w:rsidR="00FC6238" w:rsidRPr="009320C8" w:rsidRDefault="00FC6238" w:rsidP="001E5BB8">
            <w:pPr>
              <w:spacing w:after="120"/>
              <w:rPr>
                <w:rFonts w:ascii="Arial" w:hAnsi="Arial" w:cs="Arial"/>
                <w:b/>
              </w:rPr>
            </w:pPr>
            <w:r w:rsidRPr="009320C8">
              <w:rPr>
                <w:rFonts w:ascii="Arial" w:hAnsi="Arial" w:cs="Arial"/>
                <w:b/>
              </w:rPr>
              <w:t>References:</w:t>
            </w:r>
          </w:p>
        </w:tc>
      </w:tr>
      <w:tr w:rsidR="00FC6238" w:rsidRPr="00EE461E" w14:paraId="42DAE8C7" w14:textId="77777777" w:rsidTr="001E5BB8">
        <w:trPr>
          <w:trHeight w:val="860"/>
        </w:trPr>
        <w:tc>
          <w:tcPr>
            <w:tcW w:w="9228" w:type="dxa"/>
            <w:tcBorders>
              <w:top w:val="single" w:sz="8" w:space="0" w:color="auto"/>
              <w:left w:val="single" w:sz="8" w:space="0" w:color="auto"/>
              <w:bottom w:val="single" w:sz="8" w:space="0" w:color="auto"/>
              <w:right w:val="single" w:sz="8" w:space="0" w:color="auto"/>
            </w:tcBorders>
          </w:tcPr>
          <w:p w14:paraId="3CF5A542" w14:textId="1A1027B7" w:rsidR="00FC6238" w:rsidRPr="00513C3A" w:rsidRDefault="00FC6238" w:rsidP="00513C3A">
            <w:pPr>
              <w:shd w:val="clear" w:color="auto" w:fill="FFFFFF"/>
              <w:ind w:left="318" w:hanging="318"/>
              <w:rPr>
                <w:rFonts w:ascii="Arial" w:hAnsi="Arial" w:cs="Arial"/>
                <w:sz w:val="22"/>
                <w:lang w:val="en-GB" w:eastAsia="en-NZ"/>
              </w:rPr>
            </w:pPr>
            <w:r w:rsidRPr="00513C3A">
              <w:rPr>
                <w:rFonts w:ascii="Arial" w:hAnsi="Arial" w:cs="Arial"/>
                <w:color w:val="000000"/>
                <w:sz w:val="22"/>
              </w:rPr>
              <w:t xml:space="preserve">Veerakone S, Liefting LW, Tang J, Ward LI (2018) The complete nucleotide sequence and genome organization of a novel </w:t>
            </w:r>
            <w:r w:rsidRPr="00513C3A">
              <w:rPr>
                <w:rFonts w:ascii="Arial" w:hAnsi="Arial" w:cs="Arial"/>
                <w:i/>
                <w:color w:val="000000"/>
                <w:sz w:val="22"/>
              </w:rPr>
              <w:t>Betaflexiviridae</w:t>
            </w:r>
            <w:r w:rsidRPr="00513C3A">
              <w:rPr>
                <w:rFonts w:ascii="Arial" w:hAnsi="Arial" w:cs="Arial"/>
                <w:color w:val="000000"/>
                <w:sz w:val="22"/>
              </w:rPr>
              <w:t xml:space="preserve"> from </w:t>
            </w:r>
            <w:r w:rsidRPr="00513C3A">
              <w:rPr>
                <w:rFonts w:ascii="Arial" w:hAnsi="Arial" w:cs="Arial"/>
                <w:i/>
                <w:color w:val="000000"/>
                <w:sz w:val="22"/>
              </w:rPr>
              <w:t>Actinidia chinensis</w:t>
            </w:r>
            <w:r w:rsidRPr="00513C3A">
              <w:rPr>
                <w:rFonts w:ascii="Arial" w:hAnsi="Arial" w:cs="Arial"/>
                <w:color w:val="000000"/>
                <w:sz w:val="22"/>
              </w:rPr>
              <w:t>. Archives of Virology 163</w:t>
            </w:r>
            <w:r w:rsidR="00513C3A">
              <w:rPr>
                <w:rFonts w:ascii="Arial" w:hAnsi="Arial" w:cs="Arial"/>
                <w:color w:val="000000"/>
                <w:sz w:val="22"/>
              </w:rPr>
              <w:t>:</w:t>
            </w:r>
            <w:r w:rsidRPr="00513C3A">
              <w:rPr>
                <w:rFonts w:ascii="Arial" w:hAnsi="Arial" w:cs="Arial"/>
                <w:color w:val="000000"/>
                <w:sz w:val="22"/>
              </w:rPr>
              <w:t>1367-1370.</w:t>
            </w:r>
            <w:r w:rsidRPr="00513C3A">
              <w:rPr>
                <w:rFonts w:ascii="Arial" w:hAnsi="Arial" w:cs="Arial"/>
                <w:sz w:val="22"/>
                <w:lang w:val="en-GB"/>
              </w:rPr>
              <w:t xml:space="preserve"> </w:t>
            </w:r>
          </w:p>
          <w:p w14:paraId="36D1A12E" w14:textId="4B867F1E" w:rsidR="00FC6238" w:rsidRPr="00513C3A" w:rsidRDefault="00FC6238" w:rsidP="00513C3A">
            <w:pPr>
              <w:shd w:val="clear" w:color="auto" w:fill="FFFFFF"/>
              <w:ind w:left="318" w:hanging="318"/>
              <w:rPr>
                <w:rFonts w:ascii="Arial" w:hAnsi="Arial" w:cs="Arial"/>
                <w:color w:val="000000"/>
                <w:sz w:val="22"/>
              </w:rPr>
            </w:pPr>
            <w:r w:rsidRPr="00513C3A">
              <w:rPr>
                <w:rFonts w:ascii="Arial" w:hAnsi="Arial" w:cs="Arial"/>
                <w:sz w:val="22"/>
                <w:lang w:val="en-NZ"/>
              </w:rPr>
              <w:t xml:space="preserve">Marais A, Faure C, Mustafayev E, Candresse T (2015) Characterization of new isolates of </w:t>
            </w:r>
            <w:r w:rsidRPr="00513C3A">
              <w:rPr>
                <w:rFonts w:ascii="Arial" w:hAnsi="Arial" w:cs="Arial"/>
                <w:i/>
                <w:sz w:val="22"/>
                <w:lang w:val="en-NZ"/>
              </w:rPr>
              <w:t>Apricot vein clearing-associated virus</w:t>
            </w:r>
            <w:r w:rsidRPr="00513C3A">
              <w:rPr>
                <w:rFonts w:ascii="Arial" w:hAnsi="Arial" w:cs="Arial"/>
                <w:sz w:val="22"/>
                <w:lang w:val="en-NZ"/>
              </w:rPr>
              <w:t xml:space="preserve"> and of a new </w:t>
            </w:r>
            <w:r w:rsidRPr="00513C3A">
              <w:rPr>
                <w:rFonts w:ascii="Arial" w:hAnsi="Arial" w:cs="Arial"/>
                <w:i/>
                <w:sz w:val="22"/>
                <w:lang w:val="en-NZ"/>
              </w:rPr>
              <w:t>Prunus</w:t>
            </w:r>
            <w:r w:rsidRPr="00513C3A">
              <w:rPr>
                <w:rFonts w:ascii="Arial" w:hAnsi="Arial" w:cs="Arial"/>
                <w:sz w:val="22"/>
                <w:lang w:val="en-NZ"/>
              </w:rPr>
              <w:t xml:space="preserve">-infecting virus: Evidence for recombination as a driving force in </w:t>
            </w:r>
            <w:r w:rsidRPr="00513C3A">
              <w:rPr>
                <w:rFonts w:ascii="Arial" w:hAnsi="Arial" w:cs="Arial"/>
                <w:i/>
                <w:sz w:val="22"/>
                <w:lang w:val="en-NZ"/>
              </w:rPr>
              <w:t>Betaflexiviridae</w:t>
            </w:r>
            <w:r w:rsidRPr="00513C3A">
              <w:rPr>
                <w:rFonts w:ascii="Arial" w:hAnsi="Arial" w:cs="Arial"/>
                <w:sz w:val="22"/>
                <w:lang w:val="en-NZ"/>
              </w:rPr>
              <w:t xml:space="preserve"> evolution. PLoS ONE </w:t>
            </w:r>
            <w:r w:rsidRPr="00513C3A">
              <w:rPr>
                <w:rFonts w:ascii="Arial" w:hAnsi="Arial" w:cs="Arial"/>
                <w:sz w:val="22"/>
              </w:rPr>
              <w:t xml:space="preserve">10:e0129469. </w:t>
            </w:r>
          </w:p>
          <w:p w14:paraId="23213123" w14:textId="77777777" w:rsidR="00FC6238" w:rsidRPr="00513C3A" w:rsidRDefault="00FC6238" w:rsidP="00513C3A">
            <w:pPr>
              <w:pStyle w:val="BodyTextIndent"/>
              <w:ind w:left="318" w:hanging="318"/>
              <w:rPr>
                <w:rFonts w:ascii="Arial" w:hAnsi="Arial" w:cs="Arial"/>
                <w:color w:val="000000"/>
                <w:sz w:val="22"/>
              </w:rPr>
            </w:pPr>
            <w:r w:rsidRPr="00513C3A">
              <w:rPr>
                <w:rFonts w:ascii="Arial" w:hAnsi="Arial" w:cs="Arial"/>
                <w:color w:val="000000"/>
                <w:sz w:val="22"/>
              </w:rPr>
              <w:t xml:space="preserve">Adams MJ, Antoniw JF, Bar-Joseph M, Brunt AA, Candresse T, Foster GD, Martelli GP, Milne RG, Zavriev SK, Fauquet CM (2004) The new plant virus family </w:t>
            </w:r>
            <w:r w:rsidRPr="00513C3A">
              <w:rPr>
                <w:rFonts w:ascii="Arial" w:hAnsi="Arial" w:cs="Arial"/>
                <w:i/>
                <w:color w:val="000000"/>
                <w:sz w:val="22"/>
              </w:rPr>
              <w:t>Flexiviridae</w:t>
            </w:r>
            <w:r w:rsidRPr="00513C3A">
              <w:rPr>
                <w:rFonts w:ascii="Arial" w:hAnsi="Arial" w:cs="Arial"/>
                <w:color w:val="000000"/>
                <w:sz w:val="22"/>
              </w:rPr>
              <w:t xml:space="preserve"> and assessment of molecular criteria for species demarcation. Arch Virol 149:1045-1060</w:t>
            </w:r>
          </w:p>
          <w:p w14:paraId="4B66D3DF" w14:textId="77777777" w:rsidR="00FC6238" w:rsidRPr="00EE461E" w:rsidRDefault="00FC6238" w:rsidP="001E5BB8">
            <w:pPr>
              <w:pStyle w:val="BodyTextIndent"/>
              <w:ind w:left="567" w:hanging="630"/>
              <w:rPr>
                <w:rFonts w:asciiTheme="minorHAnsi" w:hAnsiTheme="minorHAnsi" w:cstheme="minorHAnsi"/>
                <w:color w:val="000000"/>
              </w:rPr>
            </w:pPr>
          </w:p>
        </w:tc>
      </w:tr>
    </w:tbl>
    <w:p w14:paraId="593639EB" w14:textId="77777777" w:rsidR="0038124A" w:rsidRDefault="0038124A" w:rsidP="00991A82">
      <w:pPr>
        <w:pStyle w:val="BodyTextIndent"/>
        <w:ind w:left="0" w:firstLine="0"/>
        <w:rPr>
          <w:rFonts w:ascii="Times New Roman" w:hAnsi="Times New Roman"/>
          <w:color w:val="000000"/>
          <w:sz w:val="22"/>
          <w:szCs w:val="22"/>
        </w:rPr>
      </w:pPr>
    </w:p>
    <w:p w14:paraId="4E5F5B19" w14:textId="420728F8" w:rsidR="00CE0DE4" w:rsidRPr="00991A82" w:rsidRDefault="007F03D8"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57CB158B" wp14:editId="25065B1A">
                <wp:simplePos x="0" y="0"/>
                <wp:positionH relativeFrom="column">
                  <wp:posOffset>0</wp:posOffset>
                </wp:positionH>
                <wp:positionV relativeFrom="paragraph">
                  <wp:posOffset>196850</wp:posOffset>
                </wp:positionV>
                <wp:extent cx="5600700" cy="0"/>
                <wp:effectExtent l="19050" t="16510" r="19050" b="2159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601D4A"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991A82">
      <w:headerReference w:type="default" r:id="rId11"/>
      <w:footerReference w:type="default" r:id="rId12"/>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B662D" w14:textId="77777777" w:rsidR="00AA286D" w:rsidRDefault="00AA286D" w:rsidP="00750E94">
      <w:pPr>
        <w:pStyle w:val="Header"/>
      </w:pPr>
      <w:r>
        <w:separator/>
      </w:r>
    </w:p>
  </w:endnote>
  <w:endnote w:type="continuationSeparator" w:id="0">
    <w:p w14:paraId="000E3DAA" w14:textId="77777777" w:rsidR="00AA286D" w:rsidRDefault="00AA286D" w:rsidP="00750E94">
      <w:pPr>
        <w:pStyle w:val="Header"/>
      </w:pPr>
      <w:r>
        <w:continuationSeparator/>
      </w:r>
    </w:p>
  </w:endnote>
  <w:endnote w:type="continuationNotice" w:id="1">
    <w:p w14:paraId="30EACF3A" w14:textId="77777777" w:rsidR="00AA286D" w:rsidRDefault="00AA2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3B77E" w14:textId="5AEFF7C7" w:rsidR="00530EFE" w:rsidRPr="002E52B9" w:rsidRDefault="00530EFE"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775A88">
      <w:rPr>
        <w:rFonts w:ascii="Arial" w:hAnsi="Arial" w:cs="Arial"/>
        <w:noProof/>
        <w:color w:val="808080"/>
        <w:sz w:val="20"/>
      </w:rPr>
      <w:t>2</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775A88">
      <w:rPr>
        <w:rFonts w:ascii="Arial" w:hAnsi="Arial" w:cs="Arial"/>
        <w:noProof/>
        <w:color w:val="808080"/>
        <w:sz w:val="20"/>
      </w:rPr>
      <w:t>4</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CD16F" w14:textId="77777777" w:rsidR="00AA286D" w:rsidRDefault="00AA286D" w:rsidP="00750E94">
      <w:pPr>
        <w:pStyle w:val="Header"/>
      </w:pPr>
      <w:r>
        <w:separator/>
      </w:r>
    </w:p>
  </w:footnote>
  <w:footnote w:type="continuationSeparator" w:id="0">
    <w:p w14:paraId="6DF4F006" w14:textId="77777777" w:rsidR="00AA286D" w:rsidRDefault="00AA286D" w:rsidP="00750E94">
      <w:pPr>
        <w:pStyle w:val="Header"/>
      </w:pPr>
      <w:r>
        <w:continuationSeparator/>
      </w:r>
    </w:p>
  </w:footnote>
  <w:footnote w:type="continuationNotice" w:id="1">
    <w:p w14:paraId="3811D344" w14:textId="77777777" w:rsidR="00AA286D" w:rsidRDefault="00AA28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75C" w14:textId="77777777" w:rsidR="007E6C07" w:rsidRPr="00F369A4" w:rsidRDefault="00DC2ACB" w:rsidP="00802D02">
    <w:pPr>
      <w:pStyle w:val="Header"/>
      <w:jc w:val="right"/>
      <w:rPr>
        <w:rFonts w:ascii="Calibri" w:hAnsi="Calibri"/>
        <w:sz w:val="22"/>
        <w:szCs w:val="22"/>
      </w:rPr>
    </w:pPr>
    <w:r>
      <w:rPr>
        <w:rFonts w:ascii="Calibri" w:hAnsi="Calibri"/>
        <w:sz w:val="22"/>
        <w:szCs w:val="22"/>
      </w:rPr>
      <w:t xml:space="preserve">February </w:t>
    </w:r>
    <w:r w:rsidR="007E6C07"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85"/>
    <w:rsid w:val="00004F39"/>
    <w:rsid w:val="00016519"/>
    <w:rsid w:val="00024051"/>
    <w:rsid w:val="000315E5"/>
    <w:rsid w:val="00034DE5"/>
    <w:rsid w:val="000360CB"/>
    <w:rsid w:val="000420CB"/>
    <w:rsid w:val="0004304B"/>
    <w:rsid w:val="000536BB"/>
    <w:rsid w:val="00060056"/>
    <w:rsid w:val="00072CC5"/>
    <w:rsid w:val="00093DD3"/>
    <w:rsid w:val="000A6DE3"/>
    <w:rsid w:val="000A7F1C"/>
    <w:rsid w:val="000B202D"/>
    <w:rsid w:val="000B7774"/>
    <w:rsid w:val="000C0126"/>
    <w:rsid w:val="000C32A9"/>
    <w:rsid w:val="000D2F03"/>
    <w:rsid w:val="000F5890"/>
    <w:rsid w:val="000F5A87"/>
    <w:rsid w:val="00100092"/>
    <w:rsid w:val="00104A4B"/>
    <w:rsid w:val="0010595F"/>
    <w:rsid w:val="001137E1"/>
    <w:rsid w:val="00114BD4"/>
    <w:rsid w:val="0012008F"/>
    <w:rsid w:val="0012796D"/>
    <w:rsid w:val="001551A8"/>
    <w:rsid w:val="001578A6"/>
    <w:rsid w:val="001664DF"/>
    <w:rsid w:val="0017329D"/>
    <w:rsid w:val="00173983"/>
    <w:rsid w:val="0017739A"/>
    <w:rsid w:val="00180714"/>
    <w:rsid w:val="001811B7"/>
    <w:rsid w:val="00185699"/>
    <w:rsid w:val="001946B2"/>
    <w:rsid w:val="001C5EE1"/>
    <w:rsid w:val="001E59C1"/>
    <w:rsid w:val="001E7FD5"/>
    <w:rsid w:val="001F4031"/>
    <w:rsid w:val="00202BB3"/>
    <w:rsid w:val="00210B49"/>
    <w:rsid w:val="00212269"/>
    <w:rsid w:val="002129A8"/>
    <w:rsid w:val="0022566F"/>
    <w:rsid w:val="002361B7"/>
    <w:rsid w:val="00236673"/>
    <w:rsid w:val="00252570"/>
    <w:rsid w:val="002539A7"/>
    <w:rsid w:val="00260377"/>
    <w:rsid w:val="00260EB0"/>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E36D5"/>
    <w:rsid w:val="00304104"/>
    <w:rsid w:val="00306A5E"/>
    <w:rsid w:val="00312099"/>
    <w:rsid w:val="00315AEE"/>
    <w:rsid w:val="0033296D"/>
    <w:rsid w:val="00342A81"/>
    <w:rsid w:val="00342D4D"/>
    <w:rsid w:val="003433D8"/>
    <w:rsid w:val="0034563C"/>
    <w:rsid w:val="003538F3"/>
    <w:rsid w:val="003563FA"/>
    <w:rsid w:val="003623D9"/>
    <w:rsid w:val="00364F36"/>
    <w:rsid w:val="003676E2"/>
    <w:rsid w:val="00377A06"/>
    <w:rsid w:val="0038124A"/>
    <w:rsid w:val="0039315C"/>
    <w:rsid w:val="003A0BE4"/>
    <w:rsid w:val="003A48CF"/>
    <w:rsid w:val="003A4E70"/>
    <w:rsid w:val="003A6C76"/>
    <w:rsid w:val="003B1816"/>
    <w:rsid w:val="003B1954"/>
    <w:rsid w:val="003B7125"/>
    <w:rsid w:val="003D08E5"/>
    <w:rsid w:val="003E02C3"/>
    <w:rsid w:val="003E3AB2"/>
    <w:rsid w:val="003E7EEC"/>
    <w:rsid w:val="003F0180"/>
    <w:rsid w:val="00400C3B"/>
    <w:rsid w:val="00402B0B"/>
    <w:rsid w:val="00404ECA"/>
    <w:rsid w:val="00413670"/>
    <w:rsid w:val="004152C9"/>
    <w:rsid w:val="0041779D"/>
    <w:rsid w:val="00422FF0"/>
    <w:rsid w:val="004425E3"/>
    <w:rsid w:val="004435EC"/>
    <w:rsid w:val="00444E1E"/>
    <w:rsid w:val="00447321"/>
    <w:rsid w:val="0044774D"/>
    <w:rsid w:val="004710EC"/>
    <w:rsid w:val="0047500D"/>
    <w:rsid w:val="004937AC"/>
    <w:rsid w:val="00494623"/>
    <w:rsid w:val="004977B6"/>
    <w:rsid w:val="004A350D"/>
    <w:rsid w:val="004A3DAC"/>
    <w:rsid w:val="004A47E2"/>
    <w:rsid w:val="004A6F2D"/>
    <w:rsid w:val="004B0C50"/>
    <w:rsid w:val="004B2941"/>
    <w:rsid w:val="004B5D02"/>
    <w:rsid w:val="004C30A2"/>
    <w:rsid w:val="004C7BA9"/>
    <w:rsid w:val="004D1DAD"/>
    <w:rsid w:val="004D21E1"/>
    <w:rsid w:val="004D236F"/>
    <w:rsid w:val="004D4533"/>
    <w:rsid w:val="004D5AE7"/>
    <w:rsid w:val="004D748F"/>
    <w:rsid w:val="004F23EA"/>
    <w:rsid w:val="004F771E"/>
    <w:rsid w:val="0050228B"/>
    <w:rsid w:val="00503E8B"/>
    <w:rsid w:val="00505D9F"/>
    <w:rsid w:val="0050662A"/>
    <w:rsid w:val="00513C3A"/>
    <w:rsid w:val="00516D9F"/>
    <w:rsid w:val="005201AD"/>
    <w:rsid w:val="00521073"/>
    <w:rsid w:val="00522E71"/>
    <w:rsid w:val="00530EFE"/>
    <w:rsid w:val="00534EED"/>
    <w:rsid w:val="005368BD"/>
    <w:rsid w:val="005557FC"/>
    <w:rsid w:val="00572D74"/>
    <w:rsid w:val="00581ED1"/>
    <w:rsid w:val="00590D25"/>
    <w:rsid w:val="005929A4"/>
    <w:rsid w:val="005953F1"/>
    <w:rsid w:val="005A3494"/>
    <w:rsid w:val="005A4900"/>
    <w:rsid w:val="005B600C"/>
    <w:rsid w:val="005D0BFD"/>
    <w:rsid w:val="005D19C9"/>
    <w:rsid w:val="005D7EC4"/>
    <w:rsid w:val="005D7F24"/>
    <w:rsid w:val="005F4309"/>
    <w:rsid w:val="005F53C1"/>
    <w:rsid w:val="00601975"/>
    <w:rsid w:val="00603CFD"/>
    <w:rsid w:val="006071CA"/>
    <w:rsid w:val="006100FB"/>
    <w:rsid w:val="0061592E"/>
    <w:rsid w:val="00616487"/>
    <w:rsid w:val="00617B84"/>
    <w:rsid w:val="00623274"/>
    <w:rsid w:val="00633947"/>
    <w:rsid w:val="00635404"/>
    <w:rsid w:val="00636B14"/>
    <w:rsid w:val="00637004"/>
    <w:rsid w:val="00637223"/>
    <w:rsid w:val="00650171"/>
    <w:rsid w:val="00661043"/>
    <w:rsid w:val="00692BE3"/>
    <w:rsid w:val="0069409C"/>
    <w:rsid w:val="00697F9D"/>
    <w:rsid w:val="006A1735"/>
    <w:rsid w:val="006A4A3D"/>
    <w:rsid w:val="006B2EE7"/>
    <w:rsid w:val="006C4A0C"/>
    <w:rsid w:val="006D1B4E"/>
    <w:rsid w:val="006D59EF"/>
    <w:rsid w:val="006E0B7B"/>
    <w:rsid w:val="006F1ADE"/>
    <w:rsid w:val="006F44A4"/>
    <w:rsid w:val="007016DD"/>
    <w:rsid w:val="00702CCD"/>
    <w:rsid w:val="00703819"/>
    <w:rsid w:val="00704198"/>
    <w:rsid w:val="007135C0"/>
    <w:rsid w:val="00715B64"/>
    <w:rsid w:val="00720D17"/>
    <w:rsid w:val="00724281"/>
    <w:rsid w:val="00724490"/>
    <w:rsid w:val="00736F49"/>
    <w:rsid w:val="0073793D"/>
    <w:rsid w:val="00742023"/>
    <w:rsid w:val="00746025"/>
    <w:rsid w:val="00750E94"/>
    <w:rsid w:val="00751194"/>
    <w:rsid w:val="00752D7B"/>
    <w:rsid w:val="007602A2"/>
    <w:rsid w:val="0076759D"/>
    <w:rsid w:val="00774CB4"/>
    <w:rsid w:val="00775A88"/>
    <w:rsid w:val="007772C2"/>
    <w:rsid w:val="007878DB"/>
    <w:rsid w:val="00792B22"/>
    <w:rsid w:val="0079318D"/>
    <w:rsid w:val="007A5735"/>
    <w:rsid w:val="007C1657"/>
    <w:rsid w:val="007C793A"/>
    <w:rsid w:val="007C7E0E"/>
    <w:rsid w:val="007D246C"/>
    <w:rsid w:val="007D4C57"/>
    <w:rsid w:val="007D6DB6"/>
    <w:rsid w:val="007E6C07"/>
    <w:rsid w:val="007F03D8"/>
    <w:rsid w:val="007F5109"/>
    <w:rsid w:val="0080060B"/>
    <w:rsid w:val="00800BFD"/>
    <w:rsid w:val="00801148"/>
    <w:rsid w:val="00802D02"/>
    <w:rsid w:val="008071B6"/>
    <w:rsid w:val="008277F3"/>
    <w:rsid w:val="00830785"/>
    <w:rsid w:val="00835B67"/>
    <w:rsid w:val="008418CD"/>
    <w:rsid w:val="008442CB"/>
    <w:rsid w:val="008563BE"/>
    <w:rsid w:val="00864181"/>
    <w:rsid w:val="008655D6"/>
    <w:rsid w:val="00872088"/>
    <w:rsid w:val="008762E5"/>
    <w:rsid w:val="00890FAF"/>
    <w:rsid w:val="00891C67"/>
    <w:rsid w:val="00897559"/>
    <w:rsid w:val="008A12CC"/>
    <w:rsid w:val="008A612E"/>
    <w:rsid w:val="008B6D5E"/>
    <w:rsid w:val="008C2CC4"/>
    <w:rsid w:val="008C7B86"/>
    <w:rsid w:val="008E10B7"/>
    <w:rsid w:val="008E2333"/>
    <w:rsid w:val="008E4E0F"/>
    <w:rsid w:val="008E736E"/>
    <w:rsid w:val="008F03D2"/>
    <w:rsid w:val="008F1758"/>
    <w:rsid w:val="008F2BEE"/>
    <w:rsid w:val="008F4957"/>
    <w:rsid w:val="008F5FB1"/>
    <w:rsid w:val="008F6DE4"/>
    <w:rsid w:val="009062EF"/>
    <w:rsid w:val="00926A4D"/>
    <w:rsid w:val="009273E4"/>
    <w:rsid w:val="009320C8"/>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D49F1"/>
    <w:rsid w:val="009E036E"/>
    <w:rsid w:val="009F32F7"/>
    <w:rsid w:val="009F602F"/>
    <w:rsid w:val="00A03AA4"/>
    <w:rsid w:val="00A11ACF"/>
    <w:rsid w:val="00A2527B"/>
    <w:rsid w:val="00A26EB0"/>
    <w:rsid w:val="00A27567"/>
    <w:rsid w:val="00A36B4E"/>
    <w:rsid w:val="00A52629"/>
    <w:rsid w:val="00A53E5D"/>
    <w:rsid w:val="00A56BC8"/>
    <w:rsid w:val="00A724DF"/>
    <w:rsid w:val="00A77BC1"/>
    <w:rsid w:val="00A80214"/>
    <w:rsid w:val="00A83579"/>
    <w:rsid w:val="00A84D14"/>
    <w:rsid w:val="00A91DF9"/>
    <w:rsid w:val="00AA09CB"/>
    <w:rsid w:val="00AA1E2F"/>
    <w:rsid w:val="00AA286D"/>
    <w:rsid w:val="00AA308A"/>
    <w:rsid w:val="00AA3952"/>
    <w:rsid w:val="00AA601F"/>
    <w:rsid w:val="00AC0E72"/>
    <w:rsid w:val="00AD11F4"/>
    <w:rsid w:val="00AD3814"/>
    <w:rsid w:val="00AE2858"/>
    <w:rsid w:val="00AF63CD"/>
    <w:rsid w:val="00AF65C7"/>
    <w:rsid w:val="00B04CD6"/>
    <w:rsid w:val="00B12A01"/>
    <w:rsid w:val="00B12D76"/>
    <w:rsid w:val="00B14436"/>
    <w:rsid w:val="00B216A1"/>
    <w:rsid w:val="00B2254A"/>
    <w:rsid w:val="00B34F6A"/>
    <w:rsid w:val="00B37996"/>
    <w:rsid w:val="00B45888"/>
    <w:rsid w:val="00B5488B"/>
    <w:rsid w:val="00B613A5"/>
    <w:rsid w:val="00B63708"/>
    <w:rsid w:val="00B845E3"/>
    <w:rsid w:val="00B84AA0"/>
    <w:rsid w:val="00B85D62"/>
    <w:rsid w:val="00B86BE8"/>
    <w:rsid w:val="00B91D87"/>
    <w:rsid w:val="00B94E8E"/>
    <w:rsid w:val="00BA09B8"/>
    <w:rsid w:val="00BA3080"/>
    <w:rsid w:val="00BB7D24"/>
    <w:rsid w:val="00BD4541"/>
    <w:rsid w:val="00BD47D7"/>
    <w:rsid w:val="00BE06F9"/>
    <w:rsid w:val="00BE18E9"/>
    <w:rsid w:val="00BF7AA8"/>
    <w:rsid w:val="00C006D8"/>
    <w:rsid w:val="00C06EE4"/>
    <w:rsid w:val="00C12C1B"/>
    <w:rsid w:val="00C15EC4"/>
    <w:rsid w:val="00C165C2"/>
    <w:rsid w:val="00C21B6C"/>
    <w:rsid w:val="00C245DB"/>
    <w:rsid w:val="00C3224F"/>
    <w:rsid w:val="00C44DF4"/>
    <w:rsid w:val="00C46C65"/>
    <w:rsid w:val="00C55862"/>
    <w:rsid w:val="00C64F92"/>
    <w:rsid w:val="00C67A98"/>
    <w:rsid w:val="00C75039"/>
    <w:rsid w:val="00C762C9"/>
    <w:rsid w:val="00C80265"/>
    <w:rsid w:val="00C94A0B"/>
    <w:rsid w:val="00CA56E9"/>
    <w:rsid w:val="00CB3A13"/>
    <w:rsid w:val="00CB434C"/>
    <w:rsid w:val="00CB7C39"/>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300C"/>
    <w:rsid w:val="00D23CE8"/>
    <w:rsid w:val="00D45CE9"/>
    <w:rsid w:val="00D4648E"/>
    <w:rsid w:val="00D6107E"/>
    <w:rsid w:val="00D62298"/>
    <w:rsid w:val="00D70DF3"/>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148F0"/>
    <w:rsid w:val="00E30A69"/>
    <w:rsid w:val="00E347C2"/>
    <w:rsid w:val="00E36F9D"/>
    <w:rsid w:val="00E4413A"/>
    <w:rsid w:val="00E57A0B"/>
    <w:rsid w:val="00E60228"/>
    <w:rsid w:val="00E619E2"/>
    <w:rsid w:val="00E66C21"/>
    <w:rsid w:val="00E73F9A"/>
    <w:rsid w:val="00E80102"/>
    <w:rsid w:val="00E946A5"/>
    <w:rsid w:val="00EA06D0"/>
    <w:rsid w:val="00EA1332"/>
    <w:rsid w:val="00EA489A"/>
    <w:rsid w:val="00EA5C82"/>
    <w:rsid w:val="00EA6CA5"/>
    <w:rsid w:val="00EB0413"/>
    <w:rsid w:val="00EB5BAF"/>
    <w:rsid w:val="00EC11F1"/>
    <w:rsid w:val="00EC4F18"/>
    <w:rsid w:val="00EE461E"/>
    <w:rsid w:val="00EF6615"/>
    <w:rsid w:val="00EF7D67"/>
    <w:rsid w:val="00F00D95"/>
    <w:rsid w:val="00F038BC"/>
    <w:rsid w:val="00F050DB"/>
    <w:rsid w:val="00F071D8"/>
    <w:rsid w:val="00F31A99"/>
    <w:rsid w:val="00F343F2"/>
    <w:rsid w:val="00F369A4"/>
    <w:rsid w:val="00F41198"/>
    <w:rsid w:val="00F41F8B"/>
    <w:rsid w:val="00F42095"/>
    <w:rsid w:val="00F439D6"/>
    <w:rsid w:val="00F44D53"/>
    <w:rsid w:val="00F4759E"/>
    <w:rsid w:val="00F51B71"/>
    <w:rsid w:val="00F5330C"/>
    <w:rsid w:val="00F60789"/>
    <w:rsid w:val="00F60BB5"/>
    <w:rsid w:val="00F646AB"/>
    <w:rsid w:val="00F657DF"/>
    <w:rsid w:val="00F66DA7"/>
    <w:rsid w:val="00F74991"/>
    <w:rsid w:val="00F74D87"/>
    <w:rsid w:val="00F80D0D"/>
    <w:rsid w:val="00F81990"/>
    <w:rsid w:val="00F85A70"/>
    <w:rsid w:val="00F912D1"/>
    <w:rsid w:val="00F93153"/>
    <w:rsid w:val="00F95CC4"/>
    <w:rsid w:val="00FA2D02"/>
    <w:rsid w:val="00FA43E3"/>
    <w:rsid w:val="00FC22F7"/>
    <w:rsid w:val="00FC6238"/>
    <w:rsid w:val="00FC636D"/>
    <w:rsid w:val="00FC66D8"/>
    <w:rsid w:val="00FD1731"/>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A6BE0"/>
  <w15:chartTrackingRefBased/>
  <w15:docId w15:val="{9863A019-4E3F-486A-B9FD-34E30A8F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paragraph" w:styleId="Revision">
    <w:name w:val="Revision"/>
    <w:hidden/>
    <w:uiPriority w:val="99"/>
    <w:semiHidden/>
    <w:rsid w:val="00742023"/>
    <w:rPr>
      <w:sz w:val="24"/>
      <w:szCs w:val="24"/>
      <w:lang w:val="en-US" w:eastAsia="en-US"/>
    </w:rPr>
  </w:style>
  <w:style w:type="character" w:styleId="CommentReference">
    <w:name w:val="annotation reference"/>
    <w:basedOn w:val="DefaultParagraphFont"/>
    <w:uiPriority w:val="99"/>
    <w:semiHidden/>
    <w:unhideWhenUsed/>
    <w:rsid w:val="008A12CC"/>
    <w:rPr>
      <w:sz w:val="18"/>
      <w:szCs w:val="18"/>
    </w:rPr>
  </w:style>
  <w:style w:type="paragraph" w:styleId="CommentText">
    <w:name w:val="annotation text"/>
    <w:basedOn w:val="Normal"/>
    <w:link w:val="CommentTextChar"/>
    <w:uiPriority w:val="99"/>
    <w:semiHidden/>
    <w:unhideWhenUsed/>
    <w:rsid w:val="008A12CC"/>
    <w:rPr>
      <w:rFonts w:eastAsiaTheme="minorEastAsia"/>
    </w:rPr>
  </w:style>
  <w:style w:type="character" w:customStyle="1" w:styleId="CommentTextChar">
    <w:name w:val="Comment Text Char"/>
    <w:basedOn w:val="DefaultParagraphFont"/>
    <w:link w:val="CommentText"/>
    <w:uiPriority w:val="99"/>
    <w:semiHidden/>
    <w:rsid w:val="008A12CC"/>
    <w:rPr>
      <w:rFonts w:eastAsiaTheme="minorEastAsia"/>
      <w:sz w:val="24"/>
      <w:szCs w:val="24"/>
      <w:lang w:val="en-US" w:eastAsia="en-US"/>
    </w:rPr>
  </w:style>
  <w:style w:type="paragraph" w:styleId="CommentSubject">
    <w:name w:val="annotation subject"/>
    <w:basedOn w:val="CommentText"/>
    <w:next w:val="CommentText"/>
    <w:link w:val="CommentSubjectChar"/>
    <w:uiPriority w:val="99"/>
    <w:semiHidden/>
    <w:unhideWhenUsed/>
    <w:rsid w:val="008A12CC"/>
    <w:rPr>
      <w:b/>
      <w:bCs/>
    </w:rPr>
  </w:style>
  <w:style w:type="character" w:customStyle="1" w:styleId="CommentSubjectChar">
    <w:name w:val="Comment Subject Char"/>
    <w:basedOn w:val="CommentTextChar"/>
    <w:link w:val="CommentSubject"/>
    <w:uiPriority w:val="99"/>
    <w:semiHidden/>
    <w:rsid w:val="008A12CC"/>
    <w:rPr>
      <w:rFonts w:eastAsiaTheme="minorEastAsia"/>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37661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vonline.org/subcommittees.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6981</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Andrew King</cp:lastModifiedBy>
  <cp:revision>2</cp:revision>
  <cp:lastPrinted>2017-01-11T11:49:00Z</cp:lastPrinted>
  <dcterms:created xsi:type="dcterms:W3CDTF">2018-06-20T09:20:00Z</dcterms:created>
  <dcterms:modified xsi:type="dcterms:W3CDTF">2018-06-20T09:20:00Z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