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E9548" w14:textId="77777777" w:rsidR="00AA601F" w:rsidRDefault="007975CA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755AF60" wp14:editId="3D35BFC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F71D63B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3D345E90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1D1C9EF2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6E0A5B37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1E5A3AC1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068CB5A4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5F20F88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113B5EC0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EEBCD88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681" w14:textId="7EC46DD3" w:rsidR="006D1B4E" w:rsidRPr="009320C8" w:rsidRDefault="00826046" w:rsidP="00826046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826046">
              <w:rPr>
                <w:rFonts w:ascii="Arial" w:hAnsi="Arial" w:cs="Arial"/>
                <w:b/>
                <w:i/>
                <w:sz w:val="36"/>
                <w:szCs w:val="36"/>
              </w:rPr>
              <w:t>2018.003P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F279E7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6C75557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E16D1A4" w14:textId="6404DA8D" w:rsidR="00CF0A9B" w:rsidRPr="009320C8" w:rsidRDefault="006D1B4E" w:rsidP="00DC55C4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290F2D">
              <w:rPr>
                <w:rFonts w:ascii="Arial" w:hAnsi="Arial" w:cs="Arial"/>
                <w:b/>
              </w:rPr>
              <w:t xml:space="preserve">1 new species in genus </w:t>
            </w:r>
            <w:r w:rsidR="00290F2D" w:rsidRPr="000B7466">
              <w:rPr>
                <w:rFonts w:ascii="Arial" w:hAnsi="Arial" w:cs="Arial"/>
                <w:b/>
                <w:i/>
              </w:rPr>
              <w:t>Pelarspovirus</w:t>
            </w:r>
          </w:p>
        </w:tc>
      </w:tr>
      <w:tr w:rsidR="00CF0A9B" w:rsidRPr="001E492D" w14:paraId="40673D1A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CD513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38EF8692" w14:textId="77777777">
        <w:tc>
          <w:tcPr>
            <w:tcW w:w="9468" w:type="dxa"/>
            <w:gridSpan w:val="4"/>
          </w:tcPr>
          <w:p w14:paraId="539FEA62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7B8DDFA0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821" w14:textId="77777777" w:rsidR="00636B14" w:rsidRDefault="00636B14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  <w:p w14:paraId="224992B5" w14:textId="77777777" w:rsidR="00290F2D" w:rsidRPr="009320C8" w:rsidRDefault="00290F2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Kay Scheets for </w:t>
            </w:r>
            <w:r w:rsidRPr="00005692">
              <w:rPr>
                <w:rFonts w:ascii="Arial" w:hAnsi="Arial" w:cs="Arial"/>
                <w:i/>
                <w:color w:val="000000"/>
              </w:rPr>
              <w:t>Tombusviridae</w:t>
            </w:r>
            <w:r>
              <w:rPr>
                <w:rFonts w:ascii="Arial" w:hAnsi="Arial" w:cs="Arial"/>
                <w:color w:val="000000"/>
              </w:rPr>
              <w:t xml:space="preserve"> SG</w:t>
            </w:r>
          </w:p>
        </w:tc>
      </w:tr>
      <w:tr w:rsidR="00CE5ECF" w:rsidRPr="009320C8" w14:paraId="135E0BDA" w14:textId="77777777" w:rsidTr="003B1954">
        <w:tc>
          <w:tcPr>
            <w:tcW w:w="9468" w:type="dxa"/>
            <w:gridSpan w:val="4"/>
          </w:tcPr>
          <w:p w14:paraId="0CC8EDF8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10B06875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BFC" w14:textId="77777777" w:rsidR="00CE5ECF" w:rsidRPr="009320C8" w:rsidRDefault="00290F2D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kay.scheets@okstate.edu</w:t>
            </w:r>
          </w:p>
        </w:tc>
      </w:tr>
      <w:tr w:rsidR="00D1634C" w:rsidRPr="009320C8" w14:paraId="63EE46B0" w14:textId="77777777">
        <w:tc>
          <w:tcPr>
            <w:tcW w:w="9468" w:type="dxa"/>
            <w:gridSpan w:val="4"/>
          </w:tcPr>
          <w:p w14:paraId="5AA41609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60204B8B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B99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85E" w14:textId="6E4ED631" w:rsidR="00D1634C" w:rsidRPr="00005692" w:rsidRDefault="00005692" w:rsidP="00C15EC4">
            <w:pPr>
              <w:jc w:val="both"/>
              <w:rPr>
                <w:rFonts w:ascii="Arial" w:hAnsi="Arial" w:cs="Arial"/>
              </w:rPr>
            </w:pPr>
            <w:r w:rsidRPr="00005692">
              <w:rPr>
                <w:rFonts w:ascii="Arial" w:hAnsi="Arial" w:cs="Arial"/>
                <w:i/>
                <w:color w:val="000000" w:themeColor="text1"/>
              </w:rPr>
              <w:t>Tombusviridae</w:t>
            </w:r>
            <w:r w:rsidRPr="00005692">
              <w:rPr>
                <w:rFonts w:ascii="Arial" w:hAnsi="Arial" w:cs="Arial"/>
                <w:color w:val="000000" w:themeColor="text1"/>
              </w:rPr>
              <w:t xml:space="preserve"> SG</w:t>
            </w:r>
          </w:p>
        </w:tc>
      </w:tr>
      <w:tr w:rsidR="00AA3952" w:rsidRPr="009320C8" w14:paraId="3D0340FB" w14:textId="77777777">
        <w:trPr>
          <w:tblHeader/>
        </w:trPr>
        <w:tc>
          <w:tcPr>
            <w:tcW w:w="9468" w:type="dxa"/>
            <w:gridSpan w:val="4"/>
          </w:tcPr>
          <w:p w14:paraId="51FEF4D4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0944628F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E0C077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B0EF843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1F85CCD0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8D13B2B" w14:textId="77777777" w:rsidTr="00C15EC4">
        <w:trPr>
          <w:trHeight w:val="270"/>
        </w:trPr>
        <w:tc>
          <w:tcPr>
            <w:tcW w:w="5786" w:type="dxa"/>
            <w:gridSpan w:val="3"/>
          </w:tcPr>
          <w:p w14:paraId="3857251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0236BBDA" w14:textId="1770A2D0" w:rsidR="00422FF0" w:rsidRPr="009320C8" w:rsidRDefault="00290F2D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</w:t>
            </w:r>
            <w:r w:rsidR="00005692" w:rsidRPr="00005692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  <w:tr w:rsidR="00422FF0" w:rsidRPr="009320C8" w14:paraId="7086DA29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5DD7911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1E670E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06C3B3A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618A650C" w14:textId="77777777" w:rsidTr="003B1954">
        <w:tc>
          <w:tcPr>
            <w:tcW w:w="9468" w:type="dxa"/>
          </w:tcPr>
          <w:p w14:paraId="5328DBF0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3ABDA042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104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17B9DA99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003D228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3DA239AC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64ED5075" w14:textId="77777777">
        <w:trPr>
          <w:tblHeader/>
        </w:trPr>
        <w:tc>
          <w:tcPr>
            <w:tcW w:w="9468" w:type="dxa"/>
          </w:tcPr>
          <w:p w14:paraId="138B5FF7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022BC34E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48E83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4C3B04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6D80D301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63F03737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11831573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CDA866F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1664503B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1669D4F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9666F51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8ADAA2D" w14:textId="7747D85F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F027B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26046">
              <w:rPr>
                <w:rFonts w:ascii="Arial" w:hAnsi="Arial" w:cs="Arial"/>
                <w:b/>
                <w:sz w:val="22"/>
                <w:szCs w:val="22"/>
              </w:rPr>
              <w:t>2018.003P.N.v1.Pelarspovirus_</w:t>
            </w:r>
            <w:bookmarkStart w:id="4" w:name="_GoBack"/>
            <w:bookmarkEnd w:id="4"/>
            <w:r w:rsidR="00542320">
              <w:rPr>
                <w:rFonts w:ascii="Arial" w:hAnsi="Arial" w:cs="Arial"/>
                <w:b/>
                <w:sz w:val="22"/>
                <w:szCs w:val="22"/>
              </w:rPr>
              <w:t>sp</w:t>
            </w:r>
            <w:r w:rsidR="00F027B0">
              <w:rPr>
                <w:rFonts w:ascii="Arial" w:hAnsi="Arial" w:cs="Arial"/>
                <w:b/>
                <w:sz w:val="22"/>
                <w:szCs w:val="22"/>
              </w:rPr>
              <w:t>.xlsx</w:t>
            </w:r>
          </w:p>
        </w:tc>
      </w:tr>
    </w:tbl>
    <w:p w14:paraId="29C950B7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2B2A519A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9A6CE25" w14:textId="77777777" w:rsidTr="00AA601F">
        <w:trPr>
          <w:trHeight w:val="266"/>
          <w:tblHeader/>
        </w:trPr>
        <w:tc>
          <w:tcPr>
            <w:tcW w:w="9228" w:type="dxa"/>
          </w:tcPr>
          <w:p w14:paraId="1189419D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12198038" w14:textId="77777777" w:rsidTr="001E59C1">
        <w:trPr>
          <w:trHeight w:val="1566"/>
        </w:trPr>
        <w:tc>
          <w:tcPr>
            <w:tcW w:w="9228" w:type="dxa"/>
          </w:tcPr>
          <w:p w14:paraId="6F3F3E6D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84AC565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17839FD1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2F96CC86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473101FA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3E25B0BB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46F9D8C4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79FDA114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775892DF" w14:textId="6BCFE37C" w:rsidR="003F248C" w:rsidRPr="00411452" w:rsidRDefault="003F248C" w:rsidP="005D3BD3">
      <w:pPr>
        <w:ind w:firstLine="720"/>
        <w:rPr>
          <w:rFonts w:ascii="Arial" w:hAnsi="Arial" w:cs="Arial"/>
        </w:rPr>
      </w:pPr>
      <w:r w:rsidRPr="000B7466">
        <w:rPr>
          <w:rFonts w:ascii="Arial" w:hAnsi="Arial" w:cs="Arial"/>
        </w:rPr>
        <w:t>A new virus named clematis chlorotic mottle virus</w:t>
      </w:r>
      <w:r w:rsidR="008A40B2">
        <w:rPr>
          <w:rFonts w:ascii="Arial" w:hAnsi="Arial" w:cs="Arial"/>
        </w:rPr>
        <w:t xml:space="preserve"> </w:t>
      </w:r>
      <w:r w:rsidR="006D4199">
        <w:rPr>
          <w:rFonts w:ascii="Arial" w:hAnsi="Arial" w:cs="Arial"/>
        </w:rPr>
        <w:t>(CICMV)</w:t>
      </w:r>
      <w:r w:rsidRPr="000B7466">
        <w:rPr>
          <w:rFonts w:ascii="Arial" w:hAnsi="Arial" w:cs="Arial"/>
        </w:rPr>
        <w:t xml:space="preserve"> was found in many samples of clematis from mid-western USA and </w:t>
      </w:r>
      <w:r w:rsidR="00F027B0">
        <w:rPr>
          <w:rFonts w:ascii="Arial" w:hAnsi="Arial" w:cs="Arial"/>
        </w:rPr>
        <w:t>the UK [McLaughlin et al, 2017, Mollov et al, 2014</w:t>
      </w:r>
      <w:r w:rsidR="00DC55C4">
        <w:rPr>
          <w:rFonts w:ascii="Arial" w:hAnsi="Arial" w:cs="Arial"/>
        </w:rPr>
        <w:t xml:space="preserve">]. </w:t>
      </w:r>
      <w:r w:rsidRPr="000B7466">
        <w:rPr>
          <w:rFonts w:ascii="Arial" w:hAnsi="Arial" w:cs="Arial"/>
        </w:rPr>
        <w:t>It produces 28-30 nm virions, and the sequence shows the 3</w:t>
      </w:r>
      <w:r w:rsidR="00520E90">
        <w:rPr>
          <w:rFonts w:ascii="Arial" w:hAnsi="Arial" w:cs="Arial"/>
        </w:rPr>
        <w:t>,</w:t>
      </w:r>
      <w:r w:rsidRPr="000B7466">
        <w:rPr>
          <w:rFonts w:ascii="Arial" w:hAnsi="Arial" w:cs="Arial"/>
        </w:rPr>
        <w:t xml:space="preserve">880 nt ssRNA genome encodes 5 genes for equivalent proteins </w:t>
      </w:r>
      <w:r w:rsidR="00192449" w:rsidRPr="00005692">
        <w:rPr>
          <w:rFonts w:ascii="Arial" w:hAnsi="Arial" w:cs="Arial"/>
        </w:rPr>
        <w:t>encoded by</w:t>
      </w:r>
      <w:r w:rsidRPr="00005692">
        <w:rPr>
          <w:rFonts w:ascii="Arial" w:hAnsi="Arial" w:cs="Arial"/>
        </w:rPr>
        <w:t xml:space="preserve"> </w:t>
      </w:r>
      <w:r w:rsidR="00192449" w:rsidRPr="00005692">
        <w:rPr>
          <w:rFonts w:ascii="Arial" w:hAnsi="Arial" w:cs="Arial"/>
        </w:rPr>
        <w:t>viruses belonging to</w:t>
      </w:r>
      <w:r w:rsidR="00192449">
        <w:rPr>
          <w:rFonts w:ascii="Arial" w:hAnsi="Arial" w:cs="Arial"/>
        </w:rPr>
        <w:t xml:space="preserve"> </w:t>
      </w:r>
      <w:r w:rsidR="00EF50D0">
        <w:rPr>
          <w:rFonts w:ascii="Arial" w:hAnsi="Arial" w:cs="Arial"/>
        </w:rPr>
        <w:t>recognized pelars</w:t>
      </w:r>
      <w:r w:rsidR="00DC55C4">
        <w:rPr>
          <w:rFonts w:ascii="Arial" w:hAnsi="Arial" w:cs="Arial"/>
        </w:rPr>
        <w:t>povirus species.</w:t>
      </w:r>
      <w:r w:rsidRPr="000B7466">
        <w:rPr>
          <w:rFonts w:ascii="Arial" w:hAnsi="Arial" w:cs="Arial"/>
        </w:rPr>
        <w:t xml:space="preserve"> This includes a noncanonical start codon for the movement protein 2 </w:t>
      </w:r>
      <w:r w:rsidR="00E01041">
        <w:rPr>
          <w:rFonts w:ascii="Arial" w:hAnsi="Arial" w:cs="Arial"/>
        </w:rPr>
        <w:t xml:space="preserve">(MP2) </w:t>
      </w:r>
      <w:r w:rsidRPr="000B7466">
        <w:rPr>
          <w:rFonts w:ascii="Arial" w:hAnsi="Arial" w:cs="Arial"/>
        </w:rPr>
        <w:t xml:space="preserve">ORF, allowing the use of </w:t>
      </w:r>
      <w:r w:rsidR="00192449" w:rsidRPr="00005692">
        <w:rPr>
          <w:rFonts w:ascii="Arial" w:hAnsi="Arial" w:cs="Arial"/>
        </w:rPr>
        <w:t>the same template</w:t>
      </w:r>
      <w:r w:rsidRPr="000B7466">
        <w:rPr>
          <w:rFonts w:ascii="Arial" w:hAnsi="Arial" w:cs="Arial"/>
        </w:rPr>
        <w:t xml:space="preserve"> sgRNA to express downstream ORF</w:t>
      </w:r>
      <w:r w:rsidR="006D4199">
        <w:rPr>
          <w:rFonts w:ascii="Arial" w:hAnsi="Arial" w:cs="Arial"/>
        </w:rPr>
        <w:t>s</w:t>
      </w:r>
      <w:r w:rsidR="00DC55C4">
        <w:rPr>
          <w:rFonts w:ascii="Arial" w:hAnsi="Arial" w:cs="Arial"/>
        </w:rPr>
        <w:t>.</w:t>
      </w:r>
      <w:r w:rsidRPr="000B7466">
        <w:rPr>
          <w:rFonts w:ascii="Arial" w:hAnsi="Arial" w:cs="Arial"/>
        </w:rPr>
        <w:t xml:space="preserve"> Phylogenetic analyses show that the </w:t>
      </w:r>
      <w:r w:rsidR="00B82881">
        <w:rPr>
          <w:rFonts w:ascii="Arial" w:hAnsi="Arial" w:cs="Arial"/>
        </w:rPr>
        <w:t xml:space="preserve">RNA dependent RNA </w:t>
      </w:r>
      <w:r w:rsidR="00192449" w:rsidRPr="00005692">
        <w:rPr>
          <w:rFonts w:ascii="Arial" w:hAnsi="Arial" w:cs="Arial"/>
        </w:rPr>
        <w:t>polymerase</w:t>
      </w:r>
      <w:r w:rsidR="00192449" w:rsidRPr="000B7466">
        <w:rPr>
          <w:rFonts w:ascii="Arial" w:hAnsi="Arial" w:cs="Arial"/>
        </w:rPr>
        <w:t xml:space="preserve"> </w:t>
      </w:r>
      <w:r w:rsidRPr="000B7466">
        <w:rPr>
          <w:rFonts w:ascii="Arial" w:hAnsi="Arial" w:cs="Arial"/>
        </w:rPr>
        <w:t>(RdRp) and coat protein</w:t>
      </w:r>
      <w:r w:rsidR="00B82881">
        <w:rPr>
          <w:rFonts w:ascii="Arial" w:hAnsi="Arial" w:cs="Arial"/>
        </w:rPr>
        <w:t xml:space="preserve"> (CP) each</w:t>
      </w:r>
      <w:r w:rsidRPr="000B7466">
        <w:rPr>
          <w:rFonts w:ascii="Arial" w:hAnsi="Arial" w:cs="Arial"/>
        </w:rPr>
        <w:t xml:space="preserve"> reside on a branch with the relevant proteins for current members of the genus (Fig</w:t>
      </w:r>
      <w:r w:rsidR="00DB016F">
        <w:rPr>
          <w:rFonts w:ascii="Arial" w:hAnsi="Arial" w:cs="Arial"/>
        </w:rPr>
        <w:t>. 1</w:t>
      </w:r>
      <w:r w:rsidR="00F027B0">
        <w:rPr>
          <w:rFonts w:ascii="Arial" w:hAnsi="Arial" w:cs="Arial"/>
        </w:rPr>
        <w:t xml:space="preserve"> and [McLaughlin et al, 2017</w:t>
      </w:r>
      <w:r w:rsidRPr="000B7466">
        <w:rPr>
          <w:rFonts w:ascii="Arial" w:hAnsi="Arial" w:cs="Arial"/>
        </w:rPr>
        <w:t>]</w:t>
      </w:r>
      <w:r w:rsidR="00DB016F">
        <w:rPr>
          <w:rFonts w:ascii="Arial" w:hAnsi="Arial" w:cs="Arial"/>
        </w:rPr>
        <w:t>)</w:t>
      </w:r>
      <w:r w:rsidR="00DC55C4">
        <w:rPr>
          <w:rFonts w:ascii="Arial" w:hAnsi="Arial" w:cs="Arial"/>
        </w:rPr>
        <w:t>.</w:t>
      </w:r>
      <w:r w:rsidRPr="000B7466">
        <w:rPr>
          <w:rFonts w:ascii="Arial" w:hAnsi="Arial" w:cs="Arial"/>
        </w:rPr>
        <w:t xml:space="preserve"> </w:t>
      </w:r>
      <w:r w:rsidR="00E86643">
        <w:rPr>
          <w:rFonts w:ascii="Arial" w:hAnsi="Arial" w:cs="Arial"/>
        </w:rPr>
        <w:t>One s</w:t>
      </w:r>
      <w:r w:rsidR="00B82881">
        <w:rPr>
          <w:rFonts w:ascii="Arial" w:hAnsi="Arial" w:cs="Arial"/>
        </w:rPr>
        <w:t>pecies demarcation criterion</w:t>
      </w:r>
      <w:r w:rsidR="00E86643" w:rsidRPr="00E86643">
        <w:rPr>
          <w:rFonts w:ascii="Arial" w:hAnsi="Arial" w:cs="Arial"/>
        </w:rPr>
        <w:t xml:space="preserve"> </w:t>
      </w:r>
      <w:r w:rsidR="00E86643">
        <w:rPr>
          <w:rFonts w:ascii="Arial" w:hAnsi="Arial" w:cs="Arial"/>
        </w:rPr>
        <w:t xml:space="preserve">is the natural host range </w:t>
      </w:r>
      <w:r w:rsidR="00E86643" w:rsidRPr="00E86643">
        <w:rPr>
          <w:rFonts w:ascii="Arial" w:hAnsi="Arial" w:cs="Arial"/>
        </w:rPr>
        <w:t>[Scheets et al, 2015].</w:t>
      </w:r>
      <w:r w:rsidR="00E86643">
        <w:rPr>
          <w:rFonts w:ascii="Arial" w:hAnsi="Arial" w:cs="Arial"/>
        </w:rPr>
        <w:t xml:space="preserve"> ClCMV </w:t>
      </w:r>
      <w:r w:rsidR="00B82881">
        <w:rPr>
          <w:rFonts w:ascii="Arial" w:hAnsi="Arial" w:cs="Arial"/>
        </w:rPr>
        <w:t>wa</w:t>
      </w:r>
      <w:r w:rsidRPr="000B7466">
        <w:rPr>
          <w:rFonts w:ascii="Arial" w:hAnsi="Arial" w:cs="Arial"/>
        </w:rPr>
        <w:t>s</w:t>
      </w:r>
      <w:r w:rsidR="00E86643">
        <w:rPr>
          <w:rFonts w:ascii="Arial" w:hAnsi="Arial" w:cs="Arial"/>
        </w:rPr>
        <w:t xml:space="preserve"> found only in</w:t>
      </w:r>
      <w:r w:rsidRPr="000B74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clematis </w:t>
      </w:r>
      <w:r w:rsidR="000D4F2B">
        <w:rPr>
          <w:rFonts w:ascii="Arial" w:hAnsi="Arial" w:cs="Arial"/>
        </w:rPr>
        <w:t xml:space="preserve">species </w:t>
      </w:r>
      <w:r>
        <w:rPr>
          <w:rFonts w:ascii="Arial" w:hAnsi="Arial" w:cs="Arial"/>
        </w:rPr>
        <w:t>(</w:t>
      </w:r>
      <w:r w:rsidRPr="00411452">
        <w:rPr>
          <w:rFonts w:ascii="Arial" w:hAnsi="Arial" w:cs="Arial"/>
        </w:rPr>
        <w:t xml:space="preserve">order </w:t>
      </w:r>
      <w:r w:rsidRPr="00DC55C4">
        <w:rPr>
          <w:rFonts w:ascii="Arial" w:hAnsi="Arial" w:cs="Arial"/>
        </w:rPr>
        <w:t>Ranuncula</w:t>
      </w:r>
      <w:r w:rsidR="00DF6962" w:rsidRPr="00DC55C4">
        <w:rPr>
          <w:rFonts w:ascii="Arial" w:hAnsi="Arial" w:cs="Arial"/>
        </w:rPr>
        <w:t>les</w:t>
      </w:r>
      <w:r>
        <w:rPr>
          <w:rFonts w:ascii="Arial" w:hAnsi="Arial" w:cs="Arial"/>
        </w:rPr>
        <w:t>) which is different than the</w:t>
      </w:r>
      <w:r w:rsidR="000D4F2B">
        <w:rPr>
          <w:rFonts w:ascii="Arial" w:hAnsi="Arial" w:cs="Arial"/>
        </w:rPr>
        <w:t xml:space="preserve"> hosts for the three pelarspoviruse</w:t>
      </w:r>
      <w:r w:rsidR="00DB016F">
        <w:rPr>
          <w:rFonts w:ascii="Arial" w:hAnsi="Arial" w:cs="Arial"/>
        </w:rPr>
        <w:t xml:space="preserve">s found in </w:t>
      </w:r>
      <w:r>
        <w:rPr>
          <w:rFonts w:ascii="Arial" w:hAnsi="Arial" w:cs="Arial"/>
        </w:rPr>
        <w:t xml:space="preserve">pelargoniums </w:t>
      </w:r>
      <w:r w:rsidRPr="00411452">
        <w:rPr>
          <w:rFonts w:ascii="Arial" w:hAnsi="Arial" w:cs="Arial"/>
        </w:rPr>
        <w:t xml:space="preserve">(order </w:t>
      </w:r>
      <w:r w:rsidRPr="00DC55C4">
        <w:rPr>
          <w:rFonts w:ascii="Arial" w:hAnsi="Arial" w:cs="Arial"/>
        </w:rPr>
        <w:t>Geraniales</w:t>
      </w:r>
      <w:r w:rsidRPr="0041145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1E6B8E">
        <w:rPr>
          <w:rFonts w:ascii="Arial" w:hAnsi="Arial" w:cs="Arial"/>
        </w:rPr>
        <w:t xml:space="preserve"> </w:t>
      </w:r>
      <w:r w:rsidR="001E6B8E">
        <w:rPr>
          <w:rFonts w:ascii="Arial" w:hAnsi="Arial" w:cs="Arial"/>
        </w:rPr>
        <w:t>r</w:t>
      </w:r>
      <w:r w:rsidR="00DB016F" w:rsidRPr="001E6B8E">
        <w:rPr>
          <w:rFonts w:ascii="Arial" w:hAnsi="Arial" w:cs="Arial"/>
        </w:rPr>
        <w:t>osa rugosa leaf distortion virus</w:t>
      </w:r>
      <w:r w:rsidRPr="001E6B8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order </w:t>
      </w:r>
      <w:r w:rsidRPr="00DC55C4">
        <w:rPr>
          <w:rFonts w:ascii="Arial" w:hAnsi="Arial" w:cs="Arial"/>
        </w:rPr>
        <w:t>Rosales</w:t>
      </w:r>
      <w:r w:rsidR="00DB016F">
        <w:rPr>
          <w:rFonts w:ascii="Arial" w:hAnsi="Arial" w:cs="Arial"/>
        </w:rPr>
        <w:t xml:space="preserve">) and </w:t>
      </w:r>
      <w:r w:rsidR="001E6B8E" w:rsidRPr="001E6B8E">
        <w:rPr>
          <w:rFonts w:ascii="Arial" w:hAnsi="Arial" w:cs="Arial"/>
        </w:rPr>
        <w:t>e</w:t>
      </w:r>
      <w:r w:rsidRPr="001E6B8E">
        <w:rPr>
          <w:rFonts w:ascii="Arial" w:hAnsi="Arial" w:cs="Arial"/>
        </w:rPr>
        <w:t xml:space="preserve">lderberry </w:t>
      </w:r>
      <w:r w:rsidR="00DB016F" w:rsidRPr="001E6B8E">
        <w:rPr>
          <w:rFonts w:ascii="Arial" w:hAnsi="Arial" w:cs="Arial"/>
        </w:rPr>
        <w:t xml:space="preserve">latent virus </w:t>
      </w:r>
      <w:r w:rsidRPr="001E6B8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order </w:t>
      </w:r>
      <w:r w:rsidRPr="00DC55C4">
        <w:rPr>
          <w:rFonts w:ascii="Arial" w:hAnsi="Arial" w:cs="Arial"/>
        </w:rPr>
        <w:t>Dipsacales</w:t>
      </w:r>
      <w:r w:rsidR="00DC55C4">
        <w:rPr>
          <w:rFonts w:ascii="Arial" w:hAnsi="Arial" w:cs="Arial"/>
        </w:rPr>
        <w:t>).</w:t>
      </w:r>
      <w:r w:rsidR="001E6B8E">
        <w:rPr>
          <w:rFonts w:ascii="Arial" w:hAnsi="Arial" w:cs="Arial"/>
        </w:rPr>
        <w:t xml:space="preserve"> Therefore</w:t>
      </w:r>
      <w:r w:rsidR="00DE49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B016F">
        <w:rPr>
          <w:rFonts w:ascii="Arial" w:hAnsi="Arial" w:cs="Arial"/>
        </w:rPr>
        <w:t xml:space="preserve">CICMV </w:t>
      </w:r>
      <w:r>
        <w:rPr>
          <w:rFonts w:ascii="Arial" w:hAnsi="Arial" w:cs="Arial"/>
        </w:rPr>
        <w:t>it i</w:t>
      </w:r>
      <w:r w:rsidRPr="00411452">
        <w:rPr>
          <w:rFonts w:ascii="Arial" w:hAnsi="Arial" w:cs="Arial"/>
        </w:rPr>
        <w:t xml:space="preserve">s unlikely </w:t>
      </w:r>
      <w:r>
        <w:rPr>
          <w:rFonts w:ascii="Arial" w:hAnsi="Arial" w:cs="Arial"/>
        </w:rPr>
        <w:t>to have</w:t>
      </w:r>
      <w:r w:rsidR="00E86643">
        <w:rPr>
          <w:rFonts w:ascii="Arial" w:hAnsi="Arial" w:cs="Arial"/>
        </w:rPr>
        <w:t xml:space="preserve"> hosts that overlap current genus members.</w:t>
      </w:r>
      <w:r w:rsidR="001E6B8E">
        <w:rPr>
          <w:rFonts w:ascii="Arial" w:hAnsi="Arial" w:cs="Arial"/>
        </w:rPr>
        <w:t xml:space="preserve"> </w:t>
      </w:r>
    </w:p>
    <w:p w14:paraId="1C076D80" w14:textId="77777777" w:rsidR="003F248C" w:rsidRPr="000B7466" w:rsidRDefault="003F248C" w:rsidP="003F248C">
      <w:pPr>
        <w:rPr>
          <w:rFonts w:ascii="Arial" w:hAnsi="Arial" w:cs="Arial"/>
        </w:rPr>
      </w:pPr>
    </w:p>
    <w:p w14:paraId="64007DF9" w14:textId="3C7EF9CB" w:rsidR="003F248C" w:rsidRPr="000B7466" w:rsidRDefault="00541626" w:rsidP="003F248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3F248C" w:rsidRPr="000B7466">
        <w:rPr>
          <w:rFonts w:ascii="Arial" w:hAnsi="Arial" w:cs="Arial"/>
          <w:color w:val="000000"/>
        </w:rPr>
        <w:t xml:space="preserve">Species demarcation criteria in genus </w:t>
      </w:r>
      <w:r w:rsidR="003F248C" w:rsidRPr="000B7466">
        <w:rPr>
          <w:rFonts w:ascii="Arial" w:hAnsi="Arial" w:cs="Arial"/>
          <w:i/>
          <w:color w:val="000000"/>
        </w:rPr>
        <w:t>Pelarspovirus</w:t>
      </w:r>
      <w:r w:rsidR="00F677CC">
        <w:rPr>
          <w:rFonts w:ascii="Arial" w:hAnsi="Arial" w:cs="Arial"/>
          <w:color w:val="000000"/>
        </w:rPr>
        <w:t xml:space="preserve"> </w:t>
      </w:r>
      <w:r w:rsidR="005510BE">
        <w:rPr>
          <w:rFonts w:ascii="Arial" w:hAnsi="Arial" w:cs="Arial"/>
          <w:color w:val="000000"/>
        </w:rPr>
        <w:t>are</w:t>
      </w:r>
      <w:r w:rsidR="00DC55C4">
        <w:rPr>
          <w:rFonts w:ascii="Arial" w:hAnsi="Arial" w:cs="Arial"/>
          <w:color w:val="000000"/>
        </w:rPr>
        <w:t>:</w:t>
      </w:r>
    </w:p>
    <w:p w14:paraId="01ED9553" w14:textId="558A52CE" w:rsidR="003F248C" w:rsidRPr="00DC55C4" w:rsidRDefault="003F248C" w:rsidP="00DC55C4">
      <w:pPr>
        <w:rPr>
          <w:rFonts w:ascii="Arial" w:hAnsi="Arial" w:cs="Arial"/>
          <w:color w:val="000000"/>
        </w:rPr>
      </w:pPr>
      <w:r w:rsidRPr="00DC55C4">
        <w:rPr>
          <w:rFonts w:ascii="Arial" w:hAnsi="Arial" w:cs="Arial"/>
          <w:lang w:val="en-CA"/>
        </w:rPr>
        <w:fldChar w:fldCharType="begin"/>
      </w:r>
      <w:r w:rsidRPr="00DC55C4">
        <w:rPr>
          <w:rFonts w:ascii="Arial" w:hAnsi="Arial" w:cs="Arial"/>
          <w:lang w:val="en-CA"/>
        </w:rPr>
        <w:instrText xml:space="preserve"> SEQ CHAPTER \h \r 1</w:instrText>
      </w:r>
      <w:r w:rsidRPr="00DC55C4">
        <w:rPr>
          <w:rFonts w:ascii="Arial" w:hAnsi="Arial" w:cs="Arial"/>
          <w:lang w:val="en-CA"/>
        </w:rPr>
        <w:fldChar w:fldCharType="end"/>
      </w:r>
      <w:r w:rsidRPr="00DC55C4">
        <w:rPr>
          <w:rFonts w:ascii="Arial" w:hAnsi="Arial" w:cs="Arial"/>
        </w:rPr>
        <w:tab/>
      </w:r>
      <w:r w:rsidR="00DC55C4">
        <w:rPr>
          <w:rFonts w:ascii="Arial" w:hAnsi="Arial" w:cs="Arial"/>
        </w:rPr>
        <w:tab/>
        <w:t xml:space="preserve">- </w:t>
      </w:r>
      <w:r w:rsidRPr="00DC55C4">
        <w:rPr>
          <w:rFonts w:ascii="Arial" w:hAnsi="Arial" w:cs="Arial"/>
          <w:color w:val="000000"/>
        </w:rPr>
        <w:t>&lt;75% amino acid sequence identity in RdRps and</w:t>
      </w:r>
    </w:p>
    <w:p w14:paraId="128638CB" w14:textId="527E4744" w:rsidR="003F248C" w:rsidRPr="00DC55C4" w:rsidRDefault="003F248C" w:rsidP="00DC55C4">
      <w:pPr>
        <w:rPr>
          <w:rFonts w:ascii="Arial" w:hAnsi="Arial" w:cs="Arial"/>
          <w:color w:val="000000"/>
        </w:rPr>
      </w:pPr>
      <w:r w:rsidRPr="00DC55C4">
        <w:rPr>
          <w:rFonts w:ascii="Arial" w:hAnsi="Arial" w:cs="Arial"/>
          <w:lang w:val="en-CA"/>
        </w:rPr>
        <w:fldChar w:fldCharType="begin"/>
      </w:r>
      <w:r w:rsidRPr="00DC55C4">
        <w:rPr>
          <w:rFonts w:ascii="Arial" w:hAnsi="Arial" w:cs="Arial"/>
          <w:lang w:val="en-CA"/>
        </w:rPr>
        <w:instrText xml:space="preserve"> SEQ CHAPTER \h \r 1</w:instrText>
      </w:r>
      <w:r w:rsidRPr="00DC55C4">
        <w:rPr>
          <w:rFonts w:ascii="Arial" w:hAnsi="Arial" w:cs="Arial"/>
          <w:lang w:val="en-CA"/>
        </w:rPr>
        <w:fldChar w:fldCharType="end"/>
      </w:r>
      <w:r w:rsidRPr="00DC55C4">
        <w:rPr>
          <w:rFonts w:ascii="Arial" w:hAnsi="Arial" w:cs="Arial"/>
        </w:rPr>
        <w:tab/>
      </w:r>
      <w:r w:rsidR="00DC55C4">
        <w:rPr>
          <w:rFonts w:ascii="Arial" w:hAnsi="Arial" w:cs="Arial"/>
        </w:rPr>
        <w:tab/>
        <w:t xml:space="preserve">- </w:t>
      </w:r>
      <w:r w:rsidRPr="00DC55C4">
        <w:rPr>
          <w:rFonts w:ascii="Arial" w:hAnsi="Arial" w:cs="Arial"/>
          <w:color w:val="000000"/>
        </w:rPr>
        <w:t>&lt;75% amino acid sequence identity in CPs</w:t>
      </w:r>
    </w:p>
    <w:p w14:paraId="423D7A99" w14:textId="2718A6D3" w:rsidR="003F248C" w:rsidRPr="00DC55C4" w:rsidRDefault="003F248C" w:rsidP="00DC55C4">
      <w:pPr>
        <w:rPr>
          <w:rFonts w:ascii="Arial" w:hAnsi="Arial" w:cs="Arial"/>
          <w:color w:val="000000"/>
        </w:rPr>
      </w:pPr>
      <w:r w:rsidRPr="00DC55C4">
        <w:rPr>
          <w:rFonts w:ascii="Arial" w:hAnsi="Arial" w:cs="Arial"/>
          <w:lang w:val="en-CA"/>
        </w:rPr>
        <w:fldChar w:fldCharType="begin"/>
      </w:r>
      <w:r w:rsidRPr="00DC55C4">
        <w:rPr>
          <w:rFonts w:ascii="Arial" w:hAnsi="Arial" w:cs="Arial"/>
          <w:lang w:val="en-CA"/>
        </w:rPr>
        <w:instrText xml:space="preserve"> SEQ CHAPTER \h \r 1</w:instrText>
      </w:r>
      <w:r w:rsidRPr="00DC55C4">
        <w:rPr>
          <w:rFonts w:ascii="Arial" w:hAnsi="Arial" w:cs="Arial"/>
          <w:lang w:val="en-CA"/>
        </w:rPr>
        <w:fldChar w:fldCharType="end"/>
      </w:r>
      <w:r w:rsidRPr="00DC55C4">
        <w:rPr>
          <w:rFonts w:ascii="Arial" w:hAnsi="Arial" w:cs="Arial"/>
        </w:rPr>
        <w:tab/>
      </w:r>
      <w:r w:rsidR="00DC55C4">
        <w:rPr>
          <w:rFonts w:ascii="Arial" w:hAnsi="Arial" w:cs="Arial"/>
        </w:rPr>
        <w:tab/>
        <w:t xml:space="preserve">- </w:t>
      </w:r>
      <w:r w:rsidRPr="00DC55C4">
        <w:rPr>
          <w:rFonts w:ascii="Arial" w:hAnsi="Arial" w:cs="Arial"/>
          <w:color w:val="000000"/>
        </w:rPr>
        <w:t>Natural host range</w:t>
      </w:r>
    </w:p>
    <w:p w14:paraId="4B950890" w14:textId="77777777" w:rsidR="003F248C" w:rsidRPr="000B7466" w:rsidRDefault="003F248C" w:rsidP="003F248C">
      <w:pPr>
        <w:rPr>
          <w:rFonts w:ascii="Arial" w:hAnsi="Arial" w:cs="Arial"/>
          <w:color w:val="000000"/>
        </w:rPr>
      </w:pPr>
    </w:p>
    <w:p w14:paraId="026B39DA" w14:textId="7E689E08" w:rsidR="003F248C" w:rsidRDefault="003F248C" w:rsidP="003F248C">
      <w:pPr>
        <w:ind w:firstLine="720"/>
        <w:rPr>
          <w:rFonts w:ascii="Arial" w:hAnsi="Arial" w:cs="Arial"/>
          <w:color w:val="000000"/>
        </w:rPr>
      </w:pPr>
      <w:r w:rsidRPr="000B7466">
        <w:rPr>
          <w:rFonts w:ascii="Arial" w:hAnsi="Arial" w:cs="Arial"/>
          <w:color w:val="000000"/>
        </w:rPr>
        <w:t>The % identities for ClCMV’s RdRp and CP</w:t>
      </w:r>
      <w:r w:rsidR="00DE4904">
        <w:rPr>
          <w:rFonts w:ascii="Arial" w:hAnsi="Arial" w:cs="Arial"/>
          <w:color w:val="000000"/>
        </w:rPr>
        <w:t xml:space="preserve"> are 51-54% and 43-48% for the five</w:t>
      </w:r>
      <w:r w:rsidRPr="000B7466">
        <w:rPr>
          <w:rFonts w:ascii="Arial" w:hAnsi="Arial" w:cs="Arial"/>
          <w:color w:val="000000"/>
        </w:rPr>
        <w:t xml:space="preserve"> current pelarspoviruses, and 39-42% and 29-35% for alphacarmoviruses and tra</w:t>
      </w:r>
      <w:r>
        <w:rPr>
          <w:rFonts w:ascii="Arial" w:hAnsi="Arial" w:cs="Arial"/>
          <w:color w:val="000000"/>
        </w:rPr>
        <w:t>iling</w:t>
      </w:r>
      <w:r w:rsidRPr="000B7466">
        <w:rPr>
          <w:rFonts w:ascii="Arial" w:hAnsi="Arial" w:cs="Arial"/>
          <w:color w:val="000000"/>
        </w:rPr>
        <w:t xml:space="preserve"> lespedeza virus 1,</w:t>
      </w:r>
      <w:r>
        <w:rPr>
          <w:rFonts w:ascii="Arial" w:hAnsi="Arial" w:cs="Arial"/>
          <w:color w:val="000000"/>
        </w:rPr>
        <w:t xml:space="preserve"> respectively,</w:t>
      </w:r>
      <w:r w:rsidRPr="000B7466">
        <w:rPr>
          <w:rFonts w:ascii="Arial" w:hAnsi="Arial" w:cs="Arial"/>
          <w:color w:val="000000"/>
        </w:rPr>
        <w:t xml:space="preserve"> which are the next most similar viruses in the family</w:t>
      </w:r>
      <w:r>
        <w:rPr>
          <w:rFonts w:ascii="Arial" w:hAnsi="Arial" w:cs="Arial"/>
          <w:color w:val="000000"/>
        </w:rPr>
        <w:t xml:space="preserve"> (Table 1)</w:t>
      </w:r>
      <w:r w:rsidRPr="000B7466">
        <w:rPr>
          <w:rFonts w:ascii="Arial" w:hAnsi="Arial" w:cs="Arial"/>
          <w:color w:val="000000"/>
        </w:rPr>
        <w:t>.</w:t>
      </w:r>
      <w:r w:rsidRPr="008C11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Therefore</w:t>
      </w:r>
      <w:r w:rsidR="00192449" w:rsidRPr="0000569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ClCMV </w:t>
      </w:r>
      <w:r w:rsidR="00192449" w:rsidRPr="00005692">
        <w:rPr>
          <w:rFonts w:ascii="Arial" w:hAnsi="Arial" w:cs="Arial"/>
          <w:color w:val="000000"/>
        </w:rPr>
        <w:t>is proposed to represent</w:t>
      </w:r>
      <w:r w:rsidRPr="00005692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new species in genus </w:t>
      </w:r>
      <w:r w:rsidRPr="00BF49A2">
        <w:rPr>
          <w:rFonts w:ascii="Arial" w:hAnsi="Arial" w:cs="Arial"/>
          <w:i/>
          <w:color w:val="000000"/>
        </w:rPr>
        <w:t>Pelarspovirus</w:t>
      </w:r>
      <w:r>
        <w:rPr>
          <w:rFonts w:ascii="Arial" w:hAnsi="Arial" w:cs="Arial"/>
          <w:color w:val="000000"/>
        </w:rPr>
        <w:t>.</w:t>
      </w:r>
      <w:r w:rsidR="00DC55C4">
        <w:rPr>
          <w:rFonts w:ascii="Arial" w:hAnsi="Arial" w:cs="Arial"/>
          <w:color w:val="000000"/>
        </w:rPr>
        <w:t xml:space="preserve"> </w:t>
      </w:r>
      <w:r w:rsidR="00DE4904">
        <w:rPr>
          <w:rFonts w:ascii="Arial" w:hAnsi="Arial" w:cs="Arial"/>
          <w:color w:val="000000"/>
        </w:rPr>
        <w:t xml:space="preserve">Like other viruses in the family </w:t>
      </w:r>
      <w:r w:rsidR="00DE4904" w:rsidRPr="00DE4904">
        <w:rPr>
          <w:rFonts w:ascii="Arial" w:hAnsi="Arial" w:cs="Arial"/>
          <w:i/>
          <w:color w:val="000000"/>
        </w:rPr>
        <w:t>Tombusviridae</w:t>
      </w:r>
      <w:r w:rsidR="00DE4904">
        <w:rPr>
          <w:rFonts w:ascii="Arial" w:hAnsi="Arial" w:cs="Arial"/>
          <w:color w:val="000000"/>
        </w:rPr>
        <w:t xml:space="preserve"> t</w:t>
      </w:r>
      <w:r w:rsidR="005D3BD3">
        <w:rPr>
          <w:rFonts w:ascii="Arial" w:hAnsi="Arial" w:cs="Arial"/>
          <w:color w:val="000000"/>
        </w:rPr>
        <w:t xml:space="preserve">he RNA in the 5’ and 3’ </w:t>
      </w:r>
      <w:r w:rsidR="005D3BD3">
        <w:rPr>
          <w:rFonts w:ascii="Arial" w:hAnsi="Arial" w:cs="Arial"/>
          <w:color w:val="000000"/>
        </w:rPr>
        <w:lastRenderedPageBreak/>
        <w:t>UTRs are predicted to fold into the structures necessary for cap independent translation</w:t>
      </w:r>
      <w:r w:rsidR="00FC5113">
        <w:rPr>
          <w:rFonts w:ascii="Arial" w:hAnsi="Arial" w:cs="Arial"/>
          <w:color w:val="000000"/>
        </w:rPr>
        <w:t xml:space="preserve"> (data not shown), indicating that the sequence is complete and correct</w:t>
      </w:r>
      <w:r w:rsidR="005D3BD3">
        <w:rPr>
          <w:rFonts w:ascii="Arial" w:hAnsi="Arial" w:cs="Arial"/>
          <w:color w:val="000000"/>
        </w:rPr>
        <w:t>.</w:t>
      </w:r>
    </w:p>
    <w:p w14:paraId="6697000A" w14:textId="38F08D9F" w:rsidR="006C4A0C" w:rsidRDefault="008F3C44" w:rsidP="00AC0E72">
      <w:pPr>
        <w:rPr>
          <w:lang w:val="en-GB"/>
        </w:rPr>
      </w:pPr>
      <w:r>
        <w:rPr>
          <w:rFonts w:ascii="Arial" w:hAnsi="Arial" w:cs="Arial"/>
          <w:noProof/>
          <w:color w:val="00000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998633C" wp14:editId="1B6FBE8D">
            <wp:simplePos x="0" y="0"/>
            <wp:positionH relativeFrom="page">
              <wp:align>center</wp:align>
            </wp:positionH>
            <wp:positionV relativeFrom="paragraph">
              <wp:posOffset>295852</wp:posOffset>
            </wp:positionV>
            <wp:extent cx="5395595" cy="681037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681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610B" w14:textId="3EF60447" w:rsidR="006C4A0C" w:rsidRDefault="008F3C44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786FD" wp14:editId="0FD3D8B3">
                <wp:simplePos x="0" y="0"/>
                <wp:positionH relativeFrom="margin">
                  <wp:align>left</wp:align>
                </wp:positionH>
                <wp:positionV relativeFrom="paragraph">
                  <wp:posOffset>7057704</wp:posOffset>
                </wp:positionV>
                <wp:extent cx="5889625" cy="1638300"/>
                <wp:effectExtent l="0" t="0" r="15875" b="0"/>
                <wp:wrapNone/>
                <wp:docPr id="6157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84D32" w14:textId="58BE6CC0" w:rsidR="003F248C" w:rsidRPr="00DE4904" w:rsidRDefault="003F248C" w:rsidP="003F24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DE49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Figure 1. </w:t>
                            </w:r>
                            <w:r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Phylogenetic (distance) analysis of the RdRps of tombusvirids with </w:t>
                            </w:r>
                            <w:r w:rsidR="00005692"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four</w:t>
                            </w:r>
                            <w:r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p</w:t>
                            </w:r>
                            <w:r w:rsidR="00DC55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ossible new members (red font).</w:t>
                            </w:r>
                            <w:r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The alignment was made using MUSCLE while trees were generated with the Maximum Likelihood (ML) algorithm in MEGA7 (Kumar et al. 2016) using 1000 bootstrap re</w:t>
                            </w:r>
                            <w:r w:rsidR="00DC55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plicates (showing values &gt;50%).</w:t>
                            </w:r>
                            <w:r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All positions with less than 50% site coverage were eliminated. That is, fewer than 50% alignment gaps, missing data, and ambiguous bases were allowed at any position. There were 797 positions in the final datas</w:t>
                            </w:r>
                            <w:r w:rsidR="00DE4904"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et. Hepatitis C virus (HCV) RdRp</w:t>
                            </w:r>
                            <w:r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(GQ870618.1) was used as the outgroup. Brackets mark </w:t>
                            </w:r>
                            <w:r w:rsidR="00167C9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uncollapsed genera</w:t>
                            </w:r>
                            <w:r w:rsidR="00DC55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Monotypic genera names are in colored boxes</w:t>
                            </w:r>
                            <w:r w:rsidR="00DC55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="00BA0CCB"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Sequence source</w:t>
                            </w:r>
                            <w:r w:rsidR="006068F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 and virus names are in Table 2</w:t>
                            </w:r>
                            <w:r w:rsidR="00BA0CCB" w:rsidRPr="00DE49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D786FD" id="_x0000_t202" coordsize="21600,21600" o:spt="202" path="m,l,21600r21600,l21600,xe">
                <v:stroke joinstyle="miter"/>
                <v:path gradientshapeok="t" o:connecttype="rect"/>
              </v:shapetype>
              <v:shape id="TextBox 149" o:spid="_x0000_s1026" type="#_x0000_t202" style="position:absolute;margin-left:0;margin-top:555.7pt;width:463.75pt;height:12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" filled="f" stroked="f">
                <v:textbox inset="0,0,0,0">
                  <w:txbxContent>
                    <w:p w14:paraId="77784D32" w14:textId="58BE6CC0" w:rsidR="003F248C" w:rsidRPr="00DE4904" w:rsidRDefault="003F248C" w:rsidP="003F24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DE49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Figure 1. </w:t>
                      </w:r>
                      <w:r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Phylogenetic (distance) analysis of the RdRps of tombusvirids with </w:t>
                      </w:r>
                      <w:r w:rsidR="00005692"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four</w:t>
                      </w:r>
                      <w:r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p</w:t>
                      </w:r>
                      <w:r w:rsidR="00DC55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ossible new members (red font).</w:t>
                      </w:r>
                      <w:r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The alignment was made using MUSCLE while trees were generated with the Maximum Likelihood (ML) algorithm in MEGA7 (Kumar et al. 2016) using 1000 bootstrap re</w:t>
                      </w:r>
                      <w:r w:rsidR="00DC55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plicates (showing values &gt;50%).</w:t>
                      </w:r>
                      <w:r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All positions with less than 50% site coverage were eliminated. That is, fewer than 50% alignment gaps, missing data, and ambiguous bases were allowed at any position. There were 797 positions in the final datas</w:t>
                      </w:r>
                      <w:r w:rsidR="00DE4904"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et. Hepatitis C virus (HCV) RdRp</w:t>
                      </w:r>
                      <w:r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(GQ870618.1) was used as the outgroup. Brackets mark </w:t>
                      </w:r>
                      <w:r w:rsidR="00167C9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uncollapsed genera</w:t>
                      </w:r>
                      <w:r w:rsidR="00DC55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</w:t>
                      </w:r>
                      <w:r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Monotypic genera names are in colored boxes</w:t>
                      </w:r>
                      <w:r w:rsidR="00DC55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</w:t>
                      </w:r>
                      <w:r w:rsidR="00BA0CCB"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Sequence source</w:t>
                      </w:r>
                      <w:r w:rsidR="006068F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 and virus names are in Table 2</w:t>
                      </w:r>
                      <w:r w:rsidR="00BA0CCB" w:rsidRPr="00DE490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CB293" w14:textId="23C45B79" w:rsidR="003F248C" w:rsidRDefault="003F248C" w:rsidP="00AC0E72">
      <w:pPr>
        <w:rPr>
          <w:lang w:val="en-GB"/>
        </w:rPr>
      </w:pPr>
    </w:p>
    <w:p w14:paraId="489B6122" w14:textId="77777777" w:rsidR="00AC0E72" w:rsidRDefault="00AC0E72" w:rsidP="00AC0E72">
      <w:pPr>
        <w:rPr>
          <w:lang w:val="en-GB"/>
        </w:rPr>
      </w:pPr>
    </w:p>
    <w:p w14:paraId="1E8AB2C0" w14:textId="77777777" w:rsidR="008F3C44" w:rsidRDefault="008F3C44" w:rsidP="00290F2D">
      <w:pPr>
        <w:rPr>
          <w:rFonts w:ascii="Arial" w:hAnsi="Arial" w:cs="Arial"/>
          <w:b/>
          <w:sz w:val="18"/>
          <w:lang w:val="en-GB"/>
        </w:rPr>
      </w:pPr>
    </w:p>
    <w:p w14:paraId="5579ED55" w14:textId="77777777" w:rsidR="008F3C44" w:rsidRDefault="008F3C44" w:rsidP="00290F2D">
      <w:pPr>
        <w:rPr>
          <w:rFonts w:ascii="Arial" w:hAnsi="Arial" w:cs="Arial"/>
          <w:b/>
          <w:sz w:val="18"/>
          <w:lang w:val="en-GB"/>
        </w:rPr>
      </w:pPr>
    </w:p>
    <w:p w14:paraId="02A6169E" w14:textId="77777777" w:rsidR="008F3C44" w:rsidRDefault="008F3C44" w:rsidP="00290F2D">
      <w:pPr>
        <w:rPr>
          <w:rFonts w:ascii="Arial" w:hAnsi="Arial" w:cs="Arial"/>
          <w:b/>
          <w:sz w:val="18"/>
          <w:lang w:val="en-GB"/>
        </w:rPr>
      </w:pPr>
    </w:p>
    <w:p w14:paraId="136D30BD" w14:textId="157AE847" w:rsidR="008F3C44" w:rsidRDefault="008F3C44" w:rsidP="00290F2D">
      <w:pPr>
        <w:rPr>
          <w:rFonts w:ascii="Arial" w:hAnsi="Arial" w:cs="Arial"/>
          <w:b/>
          <w:sz w:val="18"/>
          <w:lang w:val="en-GB"/>
        </w:rPr>
      </w:pPr>
    </w:p>
    <w:p w14:paraId="272DB29A" w14:textId="32312419" w:rsidR="008F3C44" w:rsidRDefault="008F3C44" w:rsidP="00290F2D">
      <w:pPr>
        <w:rPr>
          <w:rFonts w:ascii="Arial" w:hAnsi="Arial" w:cs="Arial"/>
          <w:b/>
          <w:sz w:val="18"/>
          <w:lang w:val="en-GB"/>
        </w:rPr>
      </w:pPr>
    </w:p>
    <w:p w14:paraId="2242B098" w14:textId="7DB88783" w:rsidR="008F3C44" w:rsidRDefault="008F3C44" w:rsidP="00290F2D">
      <w:pPr>
        <w:rPr>
          <w:rFonts w:ascii="Arial" w:hAnsi="Arial" w:cs="Arial"/>
          <w:b/>
          <w:sz w:val="18"/>
          <w:lang w:val="en-GB"/>
        </w:rPr>
      </w:pPr>
    </w:p>
    <w:p w14:paraId="0E21A282" w14:textId="2E2B3397" w:rsidR="008F3C44" w:rsidRDefault="008F3C44">
      <w:pPr>
        <w:rPr>
          <w:rFonts w:ascii="Arial" w:hAnsi="Arial" w:cs="Arial"/>
          <w:b/>
          <w:sz w:val="18"/>
          <w:lang w:val="en-GB"/>
        </w:rPr>
      </w:pPr>
    </w:p>
    <w:p w14:paraId="349151DB" w14:textId="501343EC" w:rsidR="00290F2D" w:rsidRPr="005510BE" w:rsidRDefault="00290F2D" w:rsidP="00290F2D">
      <w:pPr>
        <w:rPr>
          <w:lang w:val="en-GB"/>
        </w:rPr>
      </w:pPr>
      <w:r w:rsidRPr="003A4445">
        <w:rPr>
          <w:rFonts w:ascii="Arial" w:hAnsi="Arial" w:cs="Arial"/>
          <w:b/>
          <w:sz w:val="18"/>
          <w:lang w:val="en-GB"/>
        </w:rPr>
        <w:lastRenderedPageBreak/>
        <w:t xml:space="preserve">Table 1. Percent Identities of </w:t>
      </w:r>
      <w:r w:rsidR="00281979">
        <w:rPr>
          <w:rFonts w:ascii="Arial" w:hAnsi="Arial" w:cs="Arial"/>
          <w:b/>
          <w:sz w:val="18"/>
          <w:lang w:val="en-GB"/>
        </w:rPr>
        <w:t>Polymer</w:t>
      </w:r>
      <w:r w:rsidRPr="003A4445">
        <w:rPr>
          <w:rFonts w:ascii="Arial" w:hAnsi="Arial" w:cs="Arial"/>
          <w:b/>
          <w:sz w:val="18"/>
          <w:lang w:val="en-GB"/>
        </w:rPr>
        <w:t>ase and Coat Protein from ClCMV to Closely Related Tombusvirids</w:t>
      </w:r>
    </w:p>
    <w:p w14:paraId="45FE20F0" w14:textId="77777777" w:rsidR="009320C8" w:rsidRDefault="00290F2D" w:rsidP="00AC0E72">
      <w:pPr>
        <w:rPr>
          <w:lang w:val="en-GB"/>
        </w:rPr>
      </w:pPr>
      <w:r w:rsidRPr="00CC03C8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506DA38" wp14:editId="22EE8A1C">
            <wp:simplePos x="0" y="0"/>
            <wp:positionH relativeFrom="column">
              <wp:posOffset>-141890</wp:posOffset>
            </wp:positionH>
            <wp:positionV relativeFrom="paragraph">
              <wp:posOffset>211521</wp:posOffset>
            </wp:positionV>
            <wp:extent cx="5998464" cy="2185416"/>
            <wp:effectExtent l="0" t="0" r="254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64" cy="218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283FC" w14:textId="1C98EE23" w:rsidR="00AA601F" w:rsidRDefault="00AA601F" w:rsidP="00AC0E72">
      <w:pPr>
        <w:rPr>
          <w:lang w:val="en-GB"/>
        </w:rPr>
      </w:pPr>
    </w:p>
    <w:p w14:paraId="31F4717C" w14:textId="77777777" w:rsidR="00541626" w:rsidRDefault="00541626" w:rsidP="00AC0E72">
      <w:pPr>
        <w:rPr>
          <w:lang w:val="en-GB"/>
        </w:rPr>
      </w:pPr>
    </w:p>
    <w:p w14:paraId="3B58CF28" w14:textId="152EED3B" w:rsidR="00FB67CB" w:rsidRPr="00B1429C" w:rsidRDefault="00FB67CB" w:rsidP="00B1429C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B1429C">
        <w:rPr>
          <w:rFonts w:ascii="Arial" w:hAnsi="Arial" w:cs="Arial"/>
          <w:b/>
          <w:sz w:val="20"/>
          <w:szCs w:val="20"/>
          <w:lang w:val="en-GB"/>
        </w:rPr>
        <w:t>Table 2. Sequence IDs used for phylogenetic analyses of RdRps and CPs</w:t>
      </w:r>
    </w:p>
    <w:p w14:paraId="444FB3A5" w14:textId="77777777" w:rsidR="00FB67CB" w:rsidRPr="00FB67CB" w:rsidRDefault="00FB67CB" w:rsidP="00B1429C">
      <w:pPr>
        <w:rPr>
          <w:rFonts w:ascii="Arial" w:hAnsi="Arial" w:cs="Arial"/>
          <w:b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3625"/>
        <w:gridCol w:w="20"/>
        <w:gridCol w:w="1350"/>
        <w:gridCol w:w="1170"/>
        <w:gridCol w:w="45"/>
      </w:tblGrid>
      <w:tr w:rsidR="00B1429C" w:rsidRPr="00B1429C" w14:paraId="29B9153B" w14:textId="77777777" w:rsidTr="00B1429C">
        <w:trPr>
          <w:trHeight w:val="45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4F0AEC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Virus Abbreviation(s)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D18BA" w14:textId="338A6B66" w:rsidR="00B1429C" w:rsidRPr="0099533E" w:rsidRDefault="00541626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   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Species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A5FA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Exemplar RefSeq #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4597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Exemplar Virus GB #</w:t>
            </w:r>
          </w:p>
        </w:tc>
      </w:tr>
      <w:tr w:rsidR="00B1429C" w:rsidRPr="00B1429C" w14:paraId="7657CB3E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C703A9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4C1F8" w14:textId="49D86852" w:rsidR="00B1429C" w:rsidRPr="0099533E" w:rsidRDefault="008F3C44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Alphacarmovirus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121E6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486E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78A00AC5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11CF16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CarMV-B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4C06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Carnation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A36D33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X02986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BE4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NC_001265</w:t>
            </w:r>
          </w:p>
        </w:tc>
      </w:tr>
      <w:tr w:rsidR="00B1429C" w:rsidRPr="00B1429C" w14:paraId="5BB58A18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ECA202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AFBV-FL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F4F8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Angelonia flower break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D9E69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DQ219415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F5FA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NC_007733</w:t>
            </w:r>
          </w:p>
        </w:tc>
      </w:tr>
      <w:tr w:rsidR="00B1429C" w:rsidRPr="00B1429C" w14:paraId="4371252C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E7FA14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CbMV-CA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BADA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Calibrachoa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21159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GQ244431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51CD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NC_021926</w:t>
            </w:r>
          </w:p>
        </w:tc>
      </w:tr>
      <w:tr w:rsidR="00B1429C" w:rsidRPr="00B1429C" w14:paraId="06FF4F11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6ABEF7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HoRSV-CA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F547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Honeysuckle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28531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HQ677625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7742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NC_014967</w:t>
            </w:r>
          </w:p>
        </w:tc>
      </w:tr>
      <w:tr w:rsidR="00B1429C" w:rsidRPr="00B1429C" w14:paraId="51EF613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B88F3B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NLVCV-AK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A008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Nootka lupine vein clearing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F3277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*EF207438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DD3B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NC_009017</w:t>
            </w:r>
          </w:p>
        </w:tc>
      </w:tr>
      <w:tr w:rsidR="00B1429C" w:rsidRPr="00B1429C" w14:paraId="2F87E69E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770E64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PFBV-MZ10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FECB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Pelargonium flower break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69130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AJ514833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BD8C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NC_005286</w:t>
            </w:r>
          </w:p>
        </w:tc>
      </w:tr>
      <w:tr w:rsidR="00B1429C" w:rsidRPr="00B1429C" w14:paraId="5A15CE71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BA7083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SgCV-MRN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26D5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Saguaro cactus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5949C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U72332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0CA8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NC_001780</w:t>
            </w:r>
          </w:p>
        </w:tc>
      </w:tr>
      <w:tr w:rsidR="00B1429C" w:rsidRPr="00B1429C" w14:paraId="3116768E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19DB08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8E41B" w14:textId="33AD3011" w:rsidR="00B1429C" w:rsidRPr="0099533E" w:rsidRDefault="008F3C44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Alphanecrovirus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A3D63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D15B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193EAC77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5CEE93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TNVA-FM1B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6F08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Tobacco necrosis virus 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D722D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M33002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FA4B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NC_001777</w:t>
            </w:r>
          </w:p>
        </w:tc>
      </w:tr>
      <w:tr w:rsidR="00B1429C" w:rsidRPr="00B1429C" w14:paraId="0624582E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46B1C9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OLV1-citrus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55C2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Olive latent virus 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1DD31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X85989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8ABD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NC_001721</w:t>
            </w:r>
          </w:p>
        </w:tc>
      </w:tr>
      <w:tr w:rsidR="00B1429C" w:rsidRPr="00B1429C" w14:paraId="6895E4DC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B579BB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OMMV-GP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DFF3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Olive mild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33E5B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AY616760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0CBC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NC_006939</w:t>
            </w:r>
          </w:p>
        </w:tc>
      </w:tr>
      <w:tr w:rsidR="00B1429C" w:rsidRPr="00B1429C" w14:paraId="55329A82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979B0D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2685F" w14:textId="2E46F527" w:rsidR="00B1429C" w:rsidRPr="0099533E" w:rsidRDefault="008F3C44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Aureusvirus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EAE1C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52E6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30A34341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15E4CB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PoLV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0BF2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Pothos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A1EC0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X87115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8662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NC_000939</w:t>
            </w:r>
          </w:p>
        </w:tc>
      </w:tr>
      <w:tr w:rsidR="00B1429C" w:rsidRPr="00B1429C" w14:paraId="4BAB7FEE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257D5B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CLSV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F147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Cucumber leaf 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B1EA0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EU127904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C37F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NC_007816</w:t>
            </w:r>
          </w:p>
        </w:tc>
      </w:tr>
      <w:tr w:rsidR="00B1429C" w:rsidRPr="00B1429C" w14:paraId="532E5DB8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D57A3B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JCSMV-Iran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00CD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Johnsongrass chlorotic stripe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69E69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AJ557804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F9E7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NC_005287</w:t>
            </w:r>
          </w:p>
        </w:tc>
      </w:tr>
      <w:tr w:rsidR="00B1429C" w:rsidRPr="00B1429C" w14:paraId="4E2E269C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4CE41A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MWLMV-OH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378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Maize white line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F214C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EF589670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4207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NC_009533</w:t>
            </w:r>
          </w:p>
        </w:tc>
      </w:tr>
      <w:tr w:rsidR="00B1429C" w:rsidRPr="00B1429C" w14:paraId="5F74168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B8BFD1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YSV-DMSZ:PV0517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A6EE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Yam spherical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FE135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KF482072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91F5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NC_022895</w:t>
            </w:r>
          </w:p>
        </w:tc>
      </w:tr>
      <w:tr w:rsidR="00B1429C" w:rsidRPr="00B1429C" w14:paraId="26EBDC61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392508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73590" w14:textId="5FE9161F" w:rsidR="00B1429C" w:rsidRPr="0099533E" w:rsidRDefault="008F3C44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Avenavirus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3EA0D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D358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1EEF9072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17248A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OCSV-Llanwern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94F0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Oat chlorotic stunt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3AD4F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X83964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9758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NC_003633</w:t>
            </w:r>
          </w:p>
        </w:tc>
      </w:tr>
      <w:tr w:rsidR="00B1429C" w:rsidRPr="00B1429C" w14:paraId="36585DA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785206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82790" w14:textId="375D75D9" w:rsidR="00B1429C" w:rsidRPr="0099533E" w:rsidRDefault="008F3C44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Betacarmovirus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52C8F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2C6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754C287E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70EDC7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TCV-B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D800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Turnip crinkle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96481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M22445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789B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NC_003821</w:t>
            </w:r>
          </w:p>
        </w:tc>
      </w:tr>
      <w:tr w:rsidR="00B1429C" w:rsidRPr="00B1429C" w14:paraId="7E258567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5BA6E5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CCFV-CL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7261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Cardamine chlorotic fleck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EC31B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L16015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B332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NC_001600</w:t>
            </w:r>
          </w:p>
        </w:tc>
      </w:tr>
      <w:tr w:rsidR="00B1429C" w:rsidRPr="00B1429C" w14:paraId="197D4982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07BA96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HCRSV-Singapore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E4D9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Hibiscus chlorotic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93D27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X86448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E8D3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NC_003608</w:t>
            </w:r>
          </w:p>
        </w:tc>
      </w:tr>
      <w:tr w:rsidR="00B1429C" w:rsidRPr="00B1429C" w14:paraId="27566DE6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679CCB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JINRV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FE6D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Japanese iris necrotic ring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38B0A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D86123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F01D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NC_002187</w:t>
            </w:r>
          </w:p>
        </w:tc>
      </w:tr>
      <w:tr w:rsidR="00B1429C" w:rsidRPr="00B1429C" w14:paraId="26BEC5D2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9C2CD6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E886B" w14:textId="04158E16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Betanecrovirus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D4137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C791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76AC0A95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FB7C7E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TNVD-Hungary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DC99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Tobacco necrosis virus 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AC188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U62546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6998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NC_003487</w:t>
            </w:r>
          </w:p>
        </w:tc>
      </w:tr>
      <w:tr w:rsidR="00B1429C" w:rsidRPr="00B1429C" w14:paraId="2053902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11EE7B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BBSV-Ningxia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C65C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Beet black scorch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C90DE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AF452884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85BB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NC_004452</w:t>
            </w:r>
          </w:p>
        </w:tc>
      </w:tr>
      <w:tr w:rsidR="00B1429C" w:rsidRPr="00B1429C" w14:paraId="4E795379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0CD76F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LWSV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8C86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Leek white stripe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0DE55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X94560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55D4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NC_001822</w:t>
            </w:r>
          </w:p>
        </w:tc>
      </w:tr>
      <w:tr w:rsidR="00B1429C" w:rsidRPr="00B1429C" w14:paraId="33F20D4B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F84368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BBBC5" w14:textId="63260DBE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Dianthovirus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CF444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BAEE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60DF8351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7F4B84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CRSV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D96C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Carnation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9EA2E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L18870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CDB8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NC_003530</w:t>
            </w:r>
          </w:p>
        </w:tc>
      </w:tr>
      <w:tr w:rsidR="00B1429C" w:rsidRPr="00B1429C" w14:paraId="16E84A00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9BDA51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RCNMV-Australia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4894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Red clover necrotic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C33BB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J04357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79E8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NC_003756</w:t>
            </w:r>
          </w:p>
        </w:tc>
      </w:tr>
      <w:tr w:rsidR="00B1429C" w:rsidRPr="00B1429C" w14:paraId="2FF73DED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86BB00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SCNMV-59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BCD3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Sweet clover necrotic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0C68F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L07884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F9EC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NC_003806</w:t>
            </w:r>
          </w:p>
          <w:p w14:paraId="372D4696" w14:textId="77777777" w:rsidR="00541626" w:rsidRPr="0099533E" w:rsidRDefault="00541626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</w:pPr>
          </w:p>
          <w:p w14:paraId="68235EC3" w14:textId="55E46CC3" w:rsidR="00541626" w:rsidRPr="0099533E" w:rsidRDefault="00541626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</w:tr>
      <w:tr w:rsidR="00B1429C" w:rsidRPr="00B1429C" w14:paraId="5315818A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B0F73D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B77D6" w14:textId="7E951CA0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Gallantivirus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91353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27A9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51BDDE6A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B177C0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GaMV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ECE4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Galinsoga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3D0FD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Y13463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FAA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NC_001818</w:t>
            </w:r>
          </w:p>
        </w:tc>
      </w:tr>
      <w:tr w:rsidR="00B1429C" w:rsidRPr="00B1429C" w14:paraId="57C9406C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C0A6B1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C12E0" w14:textId="163E2CB0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Gammacarmovirus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2CDF0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536E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65AC52AD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EB941A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MNSV-Dutch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89C6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Melon necrotic 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34009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M29671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87CE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NC_001504</w:t>
            </w:r>
          </w:p>
        </w:tc>
      </w:tr>
      <w:tr w:rsidR="00B1429C" w:rsidRPr="00B1429C" w14:paraId="410E17C2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EECAFD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CPMV-ATCC:PV955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34BC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Cowpea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20299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U20976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E37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NC_003535</w:t>
            </w:r>
          </w:p>
        </w:tc>
      </w:tr>
      <w:tr w:rsidR="00B1429C" w:rsidRPr="00B1429C" w14:paraId="695A8089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4B24AE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PSNV-Wakayama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0B9E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Pea stem necrosis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18333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AB086951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1F1E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NC_004995</w:t>
            </w:r>
          </w:p>
        </w:tc>
      </w:tr>
      <w:tr w:rsidR="00B1429C" w:rsidRPr="00B1429C" w14:paraId="39984D5D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002029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SYMMV-Gunwi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9B67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Soybean yellow mottle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48DC3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FJ457015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65CF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NC_011643</w:t>
            </w:r>
          </w:p>
        </w:tc>
      </w:tr>
      <w:tr w:rsidR="00B1429C" w:rsidRPr="00B1429C" w14:paraId="64F49216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2DCAB0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9CE8A" w14:textId="0A59330C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Macanavirus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9530F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358D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1CE3C30D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5954F9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FNSV-Cauca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B993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Furcraea necrotic streak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D1BDC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FJ768020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968B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NC_020469</w:t>
            </w:r>
          </w:p>
        </w:tc>
      </w:tr>
      <w:tr w:rsidR="00B1429C" w:rsidRPr="00B1429C" w14:paraId="0B4ED142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8BE798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90589" w14:textId="3739F7BC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Machlomovirus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663C4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32BA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25B8E191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9BE99C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MCMV-KS1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F62F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Maize chlorotic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2412C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X14736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1BBA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NC_003627</w:t>
            </w:r>
          </w:p>
        </w:tc>
      </w:tr>
      <w:tr w:rsidR="00B1429C" w:rsidRPr="00B1429C" w14:paraId="367884C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0B240B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A2399" w14:textId="4E6D73F9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Panic</w:t>
            </w:r>
            <w:r w:rsidR="002A3BA0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o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E45A0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DC5C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4CEF97A3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88BD12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PMV-109S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41B8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Panicum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014A7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U55002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255B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NC_002598</w:t>
            </w:r>
          </w:p>
        </w:tc>
      </w:tr>
      <w:tr w:rsidR="00B1429C" w:rsidRPr="00B1429C" w14:paraId="322C388C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E99249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CMMV-Scotland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E005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Cocksfoot mild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00B02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EU081018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27CD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NC_011108</w:t>
            </w:r>
          </w:p>
        </w:tc>
      </w:tr>
      <w:tr w:rsidR="00B1429C" w:rsidRPr="00B1429C" w14:paraId="687C2DD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58210A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TPAV-05TGP00369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6911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Thin paspalum asymptomatic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B8194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JX848617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FC74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NC_021705</w:t>
            </w:r>
          </w:p>
        </w:tc>
      </w:tr>
      <w:tr w:rsidR="00B1429C" w:rsidRPr="00B1429C" w14:paraId="79AD8DA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EF70BC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BFBD4" w14:textId="6E5A108E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Pelarspovirus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48DDB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F80D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5FEAD92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21FC3D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PelRSV-DMSZ:PV0304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9D5B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Pelargonium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78C4E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AY038068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336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NC_026240</w:t>
            </w:r>
          </w:p>
        </w:tc>
      </w:tr>
      <w:tr w:rsidR="00B1429C" w:rsidRPr="00B1429C" w14:paraId="710E48A9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F99302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ELV-ATCC:PV522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9F4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Elderberry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C0A02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AY038066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D53A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NC_026239</w:t>
            </w:r>
          </w:p>
        </w:tc>
      </w:tr>
      <w:tr w:rsidR="00B1429C" w:rsidRPr="00B1429C" w14:paraId="600605DA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C06814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PCRPV-GR57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E48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Pelargonium chlorotic ring pattern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3CDC9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AY038069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666E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NC_005985</w:t>
            </w:r>
          </w:p>
        </w:tc>
      </w:tr>
      <w:tr w:rsidR="00B1429C" w:rsidRPr="00B1429C" w14:paraId="779C204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21B71E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PLPV-DMSZ:PV0193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DB8D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Pelargonium line pattern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D89E4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AY613852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C7D3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NC_007017</w:t>
            </w:r>
          </w:p>
        </w:tc>
      </w:tr>
      <w:tr w:rsidR="00B1429C" w:rsidRPr="00B1429C" w14:paraId="2CAD705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B90708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RrLDV-MN-3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9F8B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Rosa rugosa leaf distortion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080A4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KC166238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F38A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NC_020415</w:t>
            </w:r>
          </w:p>
        </w:tc>
      </w:tr>
      <w:tr w:rsidR="00B1429C" w:rsidRPr="00B1429C" w14:paraId="0B2D72A8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4BB248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60D7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Clematis chlorotic mottle virus (proposed)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F04D3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KX712140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E80B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NC_033777</w:t>
            </w:r>
          </w:p>
        </w:tc>
      </w:tr>
      <w:tr w:rsidR="00B1429C" w:rsidRPr="00B1429C" w14:paraId="2BF0E3C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994600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429C7" w14:textId="39C6EFE4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Tombusvirus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33BD9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C2A5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514B3CD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360497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TBSV-cherry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EA50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Tomato bushy stunt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3DFF1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M21958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017B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NC_001554</w:t>
            </w:r>
          </w:p>
        </w:tc>
      </w:tr>
      <w:tr w:rsidR="00B1429C" w:rsidRPr="00B1429C" w14:paraId="0991CEE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E6B0C0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AMCV-Bari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A552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Artichoke mottled crinkle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61410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X62493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D2F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NC_001339</w:t>
            </w:r>
          </w:p>
        </w:tc>
      </w:tr>
      <w:tr w:rsidR="00B1429C" w:rsidRPr="00B1429C" w14:paraId="7566A0D9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9BC56B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CIRV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713D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Carnation Italian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A1719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X85215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F1D6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NC_003500</w:t>
            </w:r>
          </w:p>
        </w:tc>
      </w:tr>
      <w:tr w:rsidR="00B1429C" w:rsidRPr="00B1429C" w14:paraId="306BD7C0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D358EC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CBV-Bulgaria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3628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Cucumber Bulgarian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D6AC3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AY163842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243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NC_004725</w:t>
            </w:r>
          </w:p>
        </w:tc>
      </w:tr>
      <w:tr w:rsidR="00B1429C" w:rsidRPr="00B1429C" w14:paraId="6C39816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440BA1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CNV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EE56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Cucumber necrosis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24A33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M25270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5A72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NC_001469</w:t>
            </w:r>
          </w:p>
        </w:tc>
      </w:tr>
      <w:tr w:rsidR="00B1429C" w:rsidRPr="00B1429C" w14:paraId="2BD03B2C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525C27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CyRV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1AFF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Cymbidium ringspot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E93A4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X15511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D869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NC_003532</w:t>
            </w:r>
          </w:p>
        </w:tc>
      </w:tr>
      <w:tr w:rsidR="00B1429C" w:rsidRPr="00B1429C" w14:paraId="4EDE2623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E7AE04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EMCV-Israel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BB13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Eggplant mottled crinkle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CAF46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JQ864181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E264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NC_023339</w:t>
            </w:r>
          </w:p>
        </w:tc>
      </w:tr>
      <w:tr w:rsidR="00B1429C" w:rsidRPr="00B1429C" w14:paraId="230E397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B69F21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GALV-nipplefruit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9535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Grapevine Algerian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7F1B8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AY830918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FEB9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NC_011535</w:t>
            </w:r>
          </w:p>
        </w:tc>
      </w:tr>
      <w:tr w:rsidR="00B1429C" w:rsidRPr="00B1429C" w14:paraId="02D482FE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3BEEE0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MPV-PM75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F83E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Moroccan pepper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33EF4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**JX197071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B08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NC_020073</w:t>
            </w:r>
          </w:p>
        </w:tc>
      </w:tr>
      <w:tr w:rsidR="00B1429C" w:rsidRPr="00B1429C" w14:paraId="19914A35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DB1EA1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PLCV-T46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F624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Pelargonium leaf curl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1B404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KU187189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D938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NC_030452</w:t>
            </w:r>
          </w:p>
        </w:tc>
      </w:tr>
      <w:tr w:rsidR="00B1429C" w:rsidRPr="00B1429C" w14:paraId="51572A0B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5D8948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PNSV-UPEV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66DD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Pelargonium necrotic spot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6F80B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AJ607402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A5A4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NC_005285</w:t>
            </w:r>
          </w:p>
        </w:tc>
      </w:tr>
      <w:tr w:rsidR="00B1429C" w:rsidRPr="00B1429C" w14:paraId="24DB4EAD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7F4BB6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5CB8A" w14:textId="307B5533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Umbravirus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1E294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3435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02935949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C66162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CMoV-Weddel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D48D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Carrot mottle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91069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FJ188473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6096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NC_011515</w:t>
            </w:r>
          </w:p>
        </w:tc>
      </w:tr>
      <w:tr w:rsidR="00B1429C" w:rsidRPr="00B1429C" w14:paraId="5B5155A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9D5071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CMoMV-Australia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D880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Carrot mottle mimic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D72A8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U57305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7AEF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NC_001726</w:t>
            </w:r>
          </w:p>
        </w:tc>
      </w:tr>
      <w:tr w:rsidR="00B1429C" w:rsidRPr="00B1429C" w14:paraId="6161B9D4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5A510DB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ETBTV-18-2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8EC7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Ethiopian tobacco bushy top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E4852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KJ918748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4B64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NC_024808</w:t>
            </w:r>
          </w:p>
        </w:tc>
      </w:tr>
      <w:tr w:rsidR="00B1429C" w:rsidRPr="00B1429C" w14:paraId="161B5548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D22D367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GRV-MC1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50B0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Groundnut rosette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54177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Z69910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595A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NC_003603</w:t>
            </w:r>
          </w:p>
        </w:tc>
      </w:tr>
      <w:tr w:rsidR="00B1429C" w:rsidRPr="00B1429C" w14:paraId="606C03C1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1A3595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OPMV-PHEL 5235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627B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Opium poppy mosaic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4E15D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EU151723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8665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NC_027710</w:t>
            </w:r>
          </w:p>
        </w:tc>
      </w:tr>
      <w:tr w:rsidR="00B1429C" w:rsidRPr="00B1429C" w14:paraId="15940407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AD8FAA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PEMV2-WSG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9B1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Pea enation mosaic virus 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31F92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EF50D0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U03563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03CA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69006E"/>
                <w:sz w:val="18"/>
                <w:szCs w:val="18"/>
                <w:lang w:eastAsia="en-GB"/>
              </w:rPr>
            </w:pPr>
            <w:r w:rsidRPr="00EF50D0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NC_003853</w:t>
            </w:r>
          </w:p>
        </w:tc>
      </w:tr>
      <w:tr w:rsidR="00B1429C" w:rsidRPr="00B1429C" w14:paraId="5EAF6427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A6B31D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TBTV-Ch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4193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Tobacco bushy top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42916F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AF402620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311D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NC_004366</w:t>
            </w:r>
          </w:p>
        </w:tc>
      </w:tr>
      <w:tr w:rsidR="00B1429C" w:rsidRPr="00B1429C" w14:paraId="60D0CC4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09A2153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4D226" w14:textId="29A4AF2D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Zeavirus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CEB63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82C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0313E988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453AEAB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MNeSV-AZ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C07B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Maize necrotic streak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CFB92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AF266518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F4C0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NC_007729</w:t>
            </w:r>
          </w:p>
        </w:tc>
      </w:tr>
      <w:tr w:rsidR="00B1429C" w:rsidRPr="00B1429C" w14:paraId="17407507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2DF2C31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374DE" w14:textId="0E20557F" w:rsidR="00B1429C" w:rsidRPr="002A3BA0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2A3BA0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2A3BA0" w:rsidRPr="002A3BA0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u</w:t>
            </w:r>
            <w:r w:rsidR="00B1429C" w:rsidRPr="002A3BA0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nassigned</w:t>
            </w:r>
            <w:r w:rsidR="002A3BA0" w:rsidRPr="002A3BA0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 tombusvirid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1750E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66E40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329EE5E6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ED656F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TLV1-06TGP01091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3689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Trailing lespedeza virus 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607CC4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HM640935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F341B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NC_015227</w:t>
            </w:r>
          </w:p>
        </w:tc>
      </w:tr>
      <w:tr w:rsidR="00B1429C" w:rsidRPr="00B1429C" w14:paraId="29DF136A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4E6663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C5EFD" w14:textId="2E00E35B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genus </w:t>
            </w:r>
            <w:r w:rsidR="00B1429C" w:rsidRPr="0099533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Hepacivirus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04F849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5E355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66A3EEFF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6DF893A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HCV-H77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69A0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Hepacivirus 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900FA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GQ870618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659E8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59C86CD9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A14A50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C933A" w14:textId="1040B237" w:rsidR="00B1429C" w:rsidRPr="0099533E" w:rsidRDefault="005317F5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   </w:t>
            </w:r>
            <w:r w:rsidR="00B1429C" w:rsidRPr="0099533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unassigned viruses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78F80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0FEB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B1429C" w:rsidRPr="00B1429C" w14:paraId="1B4EBA1B" w14:textId="77777777" w:rsidTr="00B1429C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7904ADC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BGLV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B892E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Bermudagrass latent virus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1A741D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KX758441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5648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NC_032405.1</w:t>
            </w:r>
          </w:p>
        </w:tc>
      </w:tr>
      <w:tr w:rsidR="00B1429C" w:rsidRPr="00B1429C" w14:paraId="769854CF" w14:textId="77777777" w:rsidTr="00DC55C4">
        <w:trPr>
          <w:trHeight w:val="246"/>
        </w:trPr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36466B9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GomVA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right w:val="nil"/>
            </w:tcBorders>
          </w:tcPr>
          <w:p w14:paraId="469A21CC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Gompholobium virus A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220F73D1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***KX184304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right w:val="nil"/>
            </w:tcBorders>
          </w:tcPr>
          <w:p w14:paraId="45DAD132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NC_030742</w:t>
            </w:r>
          </w:p>
        </w:tc>
      </w:tr>
      <w:tr w:rsidR="00B1429C" w:rsidRPr="00B1429C" w14:paraId="52440864" w14:textId="77777777" w:rsidTr="00DC55C4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A8DBF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PoNV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CBEAA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Potato necrosis virus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B5746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n-GB"/>
              </w:rPr>
              <w:t>KP901095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FF843" w14:textId="77777777" w:rsidR="00B1429C" w:rsidRPr="0099533E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953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NC_029900</w:t>
            </w:r>
          </w:p>
        </w:tc>
      </w:tr>
      <w:tr w:rsidR="00B1429C" w:rsidRPr="00DC55C4" w14:paraId="242D7999" w14:textId="77777777" w:rsidTr="005317F5">
        <w:trPr>
          <w:trHeight w:val="246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861E9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6"/>
                <w:szCs w:val="18"/>
                <w:lang w:eastAsia="en-GB"/>
              </w:rPr>
            </w:pPr>
            <w:r w:rsidRPr="00DC55C4">
              <w:rPr>
                <w:rFonts w:ascii="Arial" w:hAnsi="Arial" w:cs="Arial"/>
                <w:b/>
                <w:bCs/>
                <w:color w:val="0000FF"/>
                <w:sz w:val="16"/>
                <w:szCs w:val="18"/>
                <w:lang w:eastAsia="en-GB"/>
              </w:rPr>
              <w:t>Blue font has correct RdRp annotation &amp; was used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45129A5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69006E"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B77E7A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BD880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</w:p>
        </w:tc>
      </w:tr>
      <w:tr w:rsidR="00B1429C" w:rsidRPr="00DC55C4" w14:paraId="12308DDD" w14:textId="77777777" w:rsidTr="005317F5">
        <w:trPr>
          <w:trHeight w:val="246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EA6EA" w14:textId="2F399DE0" w:rsidR="00B1429C" w:rsidRPr="00DC55C4" w:rsidRDefault="00887907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8"/>
                <w:lang w:eastAsia="en-GB"/>
              </w:rPr>
            </w:pPr>
            <w:r w:rsidRPr="00DC55C4">
              <w:rPr>
                <w:rFonts w:ascii="Arial" w:hAnsi="Arial" w:cs="Arial"/>
                <w:b/>
                <w:bCs/>
                <w:color w:val="FF0000"/>
                <w:sz w:val="16"/>
                <w:szCs w:val="18"/>
                <w:lang w:eastAsia="en-GB"/>
              </w:rPr>
              <w:t>Red font has same in</w:t>
            </w:r>
            <w:r w:rsidR="00B1429C" w:rsidRPr="00DC55C4">
              <w:rPr>
                <w:rFonts w:ascii="Arial" w:hAnsi="Arial" w:cs="Arial"/>
                <w:b/>
                <w:bCs/>
                <w:color w:val="FF0000"/>
                <w:sz w:val="16"/>
                <w:szCs w:val="18"/>
                <w:lang w:eastAsia="en-GB"/>
              </w:rPr>
              <w:t>c</w:t>
            </w:r>
            <w:r w:rsidRPr="00DC55C4">
              <w:rPr>
                <w:rFonts w:ascii="Arial" w:hAnsi="Arial" w:cs="Arial"/>
                <w:b/>
                <w:bCs/>
                <w:color w:val="FF0000"/>
                <w:sz w:val="16"/>
                <w:szCs w:val="18"/>
                <w:lang w:eastAsia="en-GB"/>
              </w:rPr>
              <w:t>orrect RdRp annotation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765207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610064"/>
                <w:sz w:val="16"/>
                <w:szCs w:val="18"/>
                <w:lang w:eastAsia="en-GB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58320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8"/>
                <w:lang w:eastAsia="en-GB"/>
              </w:rPr>
            </w:pPr>
            <w:r w:rsidRPr="00DC55C4">
              <w:rPr>
                <w:rFonts w:ascii="Arial" w:hAnsi="Arial" w:cs="Arial"/>
                <w:b/>
                <w:bCs/>
                <w:color w:val="FF0000"/>
                <w:sz w:val="16"/>
                <w:szCs w:val="18"/>
                <w:lang w:eastAsia="en-GB"/>
              </w:rPr>
              <w:t>* join RAP &amp; RT with "X"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14:paraId="01F43F64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</w:p>
        </w:tc>
      </w:tr>
      <w:tr w:rsidR="00B1429C" w:rsidRPr="00DC55C4" w14:paraId="1CDAE813" w14:textId="77777777" w:rsidTr="005317F5">
        <w:trPr>
          <w:trHeight w:val="246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F030B" w14:textId="028A4F2D" w:rsidR="00B1429C" w:rsidRPr="00DC55C4" w:rsidRDefault="002A3BA0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  <w:r w:rsidRPr="00DC55C4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n-GB"/>
              </w:rPr>
              <w:t xml:space="preserve">Asterisks indicate </w:t>
            </w:r>
            <w:r w:rsidR="00B1429C" w:rsidRPr="00DC55C4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n-GB"/>
              </w:rPr>
              <w:t>modifications</w:t>
            </w:r>
            <w:r w:rsidRPr="00DC55C4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n-GB"/>
              </w:rPr>
              <w:t xml:space="preserve"> to GenBank entries</w:t>
            </w:r>
            <w:r w:rsidR="00B1429C" w:rsidRPr="00DC55C4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n-GB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9E4B0D7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0D4AF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8"/>
                <w:lang w:eastAsia="en-GB"/>
              </w:rPr>
            </w:pPr>
            <w:r w:rsidRPr="00DC55C4">
              <w:rPr>
                <w:rFonts w:ascii="Arial" w:hAnsi="Arial" w:cs="Arial"/>
                <w:b/>
                <w:bCs/>
                <w:color w:val="FF0000"/>
                <w:sz w:val="16"/>
                <w:szCs w:val="18"/>
                <w:lang w:eastAsia="en-GB"/>
              </w:rPr>
              <w:t>** insert "X" at RT site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14:paraId="1ECC40B3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</w:p>
        </w:tc>
      </w:tr>
      <w:tr w:rsidR="00B1429C" w:rsidRPr="00DC55C4" w14:paraId="1D4F8C85" w14:textId="77777777" w:rsidTr="005317F5">
        <w:trPr>
          <w:trHeight w:val="246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1505DA9A" w14:textId="22CED397" w:rsidR="00B1429C" w:rsidRPr="00DC55C4" w:rsidRDefault="0099533E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8"/>
                <w:lang w:eastAsia="en-GB"/>
              </w:rPr>
            </w:pPr>
            <w:r w:rsidRPr="00DC55C4">
              <w:rPr>
                <w:rFonts w:ascii="Arial" w:hAnsi="Arial" w:cs="Arial"/>
                <w:b/>
                <w:color w:val="000000"/>
                <w:sz w:val="16"/>
                <w:szCs w:val="18"/>
                <w:lang w:eastAsia="en-GB"/>
              </w:rPr>
              <w:t>Type species are bold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FF42E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73EF6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8"/>
                <w:lang w:eastAsia="en-GB"/>
              </w:rPr>
            </w:pPr>
            <w:r w:rsidRPr="00DC55C4">
              <w:rPr>
                <w:rFonts w:ascii="Arial" w:hAnsi="Arial" w:cs="Arial"/>
                <w:b/>
                <w:bCs/>
                <w:color w:val="FF0000"/>
                <w:sz w:val="16"/>
                <w:szCs w:val="18"/>
                <w:lang w:eastAsia="en-GB"/>
              </w:rPr>
              <w:t>*** use "X" at RT site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14:paraId="76E72A52" w14:textId="77777777" w:rsidR="00B1429C" w:rsidRPr="00DC55C4" w:rsidRDefault="00B1429C" w:rsidP="00B142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  <w:lang w:eastAsia="en-GB"/>
              </w:rPr>
            </w:pPr>
          </w:p>
        </w:tc>
      </w:tr>
    </w:tbl>
    <w:p w14:paraId="1F17032F" w14:textId="5366C1A0" w:rsidR="00FB67CB" w:rsidRDefault="00FB67CB" w:rsidP="00AC0E72">
      <w:pPr>
        <w:rPr>
          <w:lang w:val="en-GB"/>
        </w:rPr>
      </w:pPr>
    </w:p>
    <w:p w14:paraId="2FCE2A7F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43F72C09" w14:textId="77777777" w:rsidTr="00A01958">
        <w:trPr>
          <w:tblHeader/>
        </w:trPr>
        <w:tc>
          <w:tcPr>
            <w:tcW w:w="9228" w:type="dxa"/>
          </w:tcPr>
          <w:p w14:paraId="13411CB6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290F2D" w14:paraId="570D1772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13EC4" w14:textId="77777777" w:rsidR="00AF6B6B" w:rsidRDefault="00AF6B6B" w:rsidP="00EB4F46">
            <w:pPr>
              <w:pStyle w:val="BodyTextIndent"/>
              <w:ind w:left="0" w:firstLine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AF6B6B">
              <w:rPr>
                <w:rFonts w:ascii="Arial" w:hAnsi="Arial" w:cs="Arial"/>
                <w:color w:val="000000"/>
                <w:sz w:val="22"/>
                <w:szCs w:val="24"/>
              </w:rPr>
              <w:t>McLaughlin, M., Lockhart, B., Jordan, R., Denton, G., Mollov</w:t>
            </w:r>
            <w:r>
              <w:rPr>
                <w:rFonts w:ascii="Arial" w:hAnsi="Arial" w:cs="Arial"/>
                <w:color w:val="000000"/>
                <w:sz w:val="22"/>
                <w:szCs w:val="24"/>
              </w:rPr>
              <w:t xml:space="preserve">, D., 2017. Complete nucleotide </w:t>
            </w:r>
            <w:r w:rsidRPr="00AF6B6B">
              <w:rPr>
                <w:rFonts w:ascii="Arial" w:hAnsi="Arial" w:cs="Arial"/>
                <w:color w:val="000000"/>
                <w:sz w:val="22"/>
                <w:szCs w:val="24"/>
              </w:rPr>
              <w:t>sequence of clematis chlorotic mottle virus, a new member of the family Tombusviridae. Archives of Virology 162, 1373-1379.</w:t>
            </w:r>
          </w:p>
          <w:p w14:paraId="39B1DBD1" w14:textId="77777777" w:rsidR="00AF6B6B" w:rsidRDefault="00AF6B6B" w:rsidP="003F248C">
            <w:pPr>
              <w:pStyle w:val="BodyTextIndent"/>
              <w:ind w:left="567" w:hanging="567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  <w:p w14:paraId="774AA914" w14:textId="77777777" w:rsidR="003F248C" w:rsidRPr="00290F2D" w:rsidRDefault="003F248C" w:rsidP="003F248C">
            <w:pPr>
              <w:pStyle w:val="BodyTextIndent"/>
              <w:ind w:left="567" w:hanging="567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290F2D">
              <w:rPr>
                <w:rFonts w:ascii="Arial" w:hAnsi="Arial" w:cs="Arial"/>
                <w:color w:val="000000"/>
                <w:sz w:val="22"/>
                <w:szCs w:val="24"/>
              </w:rPr>
              <w:t>Mollov, D, Lockhart, B, Phibbs, A, Creswell, T, Ruhl, G, Dorman, E,  Kinard, G,  Jordan R</w:t>
            </w:r>
          </w:p>
          <w:p w14:paraId="06456166" w14:textId="77777777" w:rsidR="003F248C" w:rsidRPr="00290F2D" w:rsidRDefault="003F248C" w:rsidP="003F24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290F2D">
              <w:rPr>
                <w:rFonts w:ascii="Arial" w:hAnsi="Arial" w:cs="Arial"/>
                <w:sz w:val="22"/>
                <w:lang w:val="en-CA" w:eastAsia="en-GB"/>
              </w:rPr>
              <w:fldChar w:fldCharType="begin"/>
            </w:r>
            <w:r w:rsidRPr="00290F2D">
              <w:rPr>
                <w:rFonts w:ascii="Arial" w:hAnsi="Arial" w:cs="Arial"/>
                <w:sz w:val="22"/>
                <w:lang w:val="en-CA" w:eastAsia="en-GB"/>
              </w:rPr>
              <w:instrText xml:space="preserve"> SEQ CHAPTER \h \r 1</w:instrText>
            </w:r>
            <w:r w:rsidRPr="00290F2D">
              <w:rPr>
                <w:rFonts w:ascii="Arial" w:hAnsi="Arial" w:cs="Arial"/>
                <w:sz w:val="22"/>
                <w:lang w:val="en-CA" w:eastAsia="en-GB"/>
              </w:rPr>
              <w:fldChar w:fldCharType="end"/>
            </w:r>
            <w:r w:rsidRPr="00290F2D">
              <w:rPr>
                <w:rFonts w:ascii="Arial" w:hAnsi="Arial" w:cs="Arial"/>
                <w:sz w:val="22"/>
                <w:lang w:eastAsia="en-GB"/>
              </w:rPr>
              <w:t>Clematis chlorotic mottle virus, a novel virus occurring in clematis in the USA (2014)</w:t>
            </w:r>
          </w:p>
          <w:p w14:paraId="2EB646B8" w14:textId="77777777" w:rsidR="00AF6B6B" w:rsidRPr="00EB4F46" w:rsidRDefault="003F248C" w:rsidP="003F24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  <w:u w:val="single"/>
                <w:lang w:eastAsia="en-GB"/>
              </w:rPr>
            </w:pPr>
            <w:r w:rsidRPr="00290F2D">
              <w:rPr>
                <w:rFonts w:ascii="Arial" w:hAnsi="Arial" w:cs="Arial"/>
                <w:sz w:val="22"/>
                <w:lang w:eastAsia="en-GB"/>
              </w:rPr>
              <w:t>(Abstr.) Phytopathology 104(Suppl. 3):S3.1.</w:t>
            </w:r>
            <w:hyperlink r:id="rId11" w:history="1">
              <w:r w:rsidRPr="00290F2D">
                <w:rPr>
                  <w:rFonts w:ascii="Arial" w:hAnsi="Arial" w:cs="Arial"/>
                  <w:color w:val="0000FF"/>
                  <w:sz w:val="22"/>
                  <w:u w:val="single"/>
                  <w:lang w:eastAsia="en-GB"/>
                </w:rPr>
                <w:t>http://dx.doi.org/10.1094/PHYTO-104-11-S3.81</w:t>
              </w:r>
            </w:hyperlink>
          </w:p>
          <w:p w14:paraId="21C3D152" w14:textId="77777777" w:rsidR="00AF6B6B" w:rsidRPr="00290F2D" w:rsidRDefault="00AF6B6B" w:rsidP="003F248C">
            <w:pPr>
              <w:pStyle w:val="BodyTextIndent"/>
              <w:ind w:left="567" w:hanging="567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  <w:p w14:paraId="7041ED69" w14:textId="77777777" w:rsidR="003F248C" w:rsidRPr="00290F2D" w:rsidRDefault="003F248C" w:rsidP="003F24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290F2D">
              <w:rPr>
                <w:rFonts w:ascii="Arial" w:hAnsi="Arial" w:cs="Arial"/>
                <w:color w:val="000000"/>
                <w:sz w:val="22"/>
                <w:lang w:eastAsia="en-GB"/>
              </w:rPr>
              <w:t>Scheets, K, Jordan, R, White, A, and Hernandez, C, (2015) ICTV taxonomic proposal 2014.006bfP.</w:t>
            </w:r>
            <w:r w:rsidR="00290F2D">
              <w:rPr>
                <w:rFonts w:ascii="Arial" w:hAnsi="Arial" w:cs="Arial"/>
                <w:color w:val="000000"/>
                <w:sz w:val="22"/>
                <w:lang w:eastAsia="en-GB"/>
              </w:rPr>
              <w:t>A.</w:t>
            </w:r>
            <w:r w:rsidRPr="00290F2D">
              <w:rPr>
                <w:rFonts w:ascii="Arial" w:hAnsi="Arial" w:cs="Arial"/>
                <w:color w:val="000000"/>
                <w:sz w:val="22"/>
                <w:lang w:eastAsia="en-GB"/>
              </w:rPr>
              <w:t xml:space="preserve">v3.Pelarspovirus. In the family </w:t>
            </w:r>
            <w:r w:rsidRPr="00290F2D">
              <w:rPr>
                <w:rFonts w:ascii="Arial" w:hAnsi="Arial" w:cs="Arial"/>
                <w:i/>
                <w:iCs/>
                <w:color w:val="000000"/>
                <w:sz w:val="22"/>
                <w:lang w:eastAsia="en-GB"/>
              </w:rPr>
              <w:t xml:space="preserve">Tombusviridae </w:t>
            </w:r>
            <w:r w:rsidRPr="00290F2D">
              <w:rPr>
                <w:rFonts w:ascii="Arial" w:hAnsi="Arial" w:cs="Arial"/>
                <w:color w:val="000000"/>
                <w:sz w:val="22"/>
                <w:lang w:eastAsia="en-GB"/>
              </w:rPr>
              <w:t>assign 5 previously unassigned species to a new</w:t>
            </w:r>
            <w:r w:rsidR="00290F2D">
              <w:rPr>
                <w:rFonts w:ascii="Arial" w:hAnsi="Arial" w:cs="Arial"/>
                <w:color w:val="000000"/>
                <w:sz w:val="22"/>
                <w:lang w:eastAsia="en-GB"/>
              </w:rPr>
              <w:t xml:space="preserve"> </w:t>
            </w:r>
            <w:r w:rsidRPr="00290F2D">
              <w:rPr>
                <w:rFonts w:ascii="Arial" w:hAnsi="Arial" w:cs="Arial"/>
                <w:color w:val="000000"/>
                <w:sz w:val="22"/>
                <w:lang w:eastAsia="en-GB"/>
              </w:rPr>
              <w:t xml:space="preserve">genus, </w:t>
            </w:r>
            <w:r w:rsidRPr="00290F2D">
              <w:rPr>
                <w:rFonts w:ascii="Arial" w:hAnsi="Arial" w:cs="Arial"/>
                <w:i/>
                <w:iCs/>
                <w:color w:val="000000"/>
                <w:sz w:val="22"/>
                <w:lang w:eastAsia="en-GB"/>
              </w:rPr>
              <w:t>Pelarspovirus</w:t>
            </w:r>
          </w:p>
          <w:p w14:paraId="2C3DBEF2" w14:textId="77777777" w:rsidR="003F248C" w:rsidRPr="00290F2D" w:rsidRDefault="003F248C" w:rsidP="003F24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  <w:lang w:eastAsia="en-GB"/>
              </w:rPr>
            </w:pPr>
            <w:r w:rsidRPr="00290F2D">
              <w:rPr>
                <w:rFonts w:ascii="Arial" w:hAnsi="Arial" w:cs="Arial"/>
                <w:color w:val="0000FF"/>
                <w:sz w:val="22"/>
                <w:lang w:eastAsia="en-GB"/>
              </w:rPr>
              <w:t>https://talk.ictvonline.org/files/ictv_official_taxonomy_updates_since_the_8th_report/m/plant-official/5847</w:t>
            </w:r>
          </w:p>
          <w:p w14:paraId="57D30FAC" w14:textId="77777777" w:rsidR="00AA601F" w:rsidRPr="00290F2D" w:rsidRDefault="00AA601F" w:rsidP="00A01958">
            <w:pPr>
              <w:pStyle w:val="BodyTextIndent"/>
              <w:ind w:left="567" w:hanging="567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2C4941B6" w14:textId="77777777" w:rsidR="008E736E" w:rsidRPr="00290F2D" w:rsidRDefault="008E736E" w:rsidP="00AC0E72">
      <w:pPr>
        <w:rPr>
          <w:rFonts w:ascii="Arial" w:hAnsi="Arial" w:cs="Arial"/>
          <w:lang w:val="en-GB"/>
        </w:rPr>
      </w:pPr>
    </w:p>
    <w:p w14:paraId="116AC008" w14:textId="77777777" w:rsidR="00CE0DE4" w:rsidRPr="00991A82" w:rsidRDefault="007975CA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52013" wp14:editId="751C52D0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6510" r="19050" b="2159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6CC36D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" strokecolor="navy" strokeweight="2pt"/>
            </w:pict>
          </mc:Fallback>
        </mc:AlternateContent>
      </w:r>
    </w:p>
    <w:sectPr w:rsidR="00CE0DE4" w:rsidRPr="00991A82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9A2AB" w14:textId="77777777" w:rsidR="00E148BB" w:rsidRDefault="00E148BB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7DFDD81B" w14:textId="77777777" w:rsidR="00E148BB" w:rsidRDefault="00E148BB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609A" w14:textId="5AFBEC00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26046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26046">
      <w:rPr>
        <w:rFonts w:ascii="Arial" w:hAnsi="Arial" w:cs="Arial"/>
        <w:noProof/>
        <w:color w:val="808080"/>
        <w:sz w:val="20"/>
      </w:rPr>
      <w:t>6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31F73" w14:textId="77777777" w:rsidR="00E148BB" w:rsidRDefault="00E148BB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3BF32539" w14:textId="77777777" w:rsidR="00E148BB" w:rsidRDefault="00E148BB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904DA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40462A"/>
    <w:multiLevelType w:val="hybridMultilevel"/>
    <w:tmpl w:val="F43A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7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05692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D4F2B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67C96"/>
    <w:rsid w:val="0017329D"/>
    <w:rsid w:val="00173983"/>
    <w:rsid w:val="0017739A"/>
    <w:rsid w:val="001811B7"/>
    <w:rsid w:val="00185699"/>
    <w:rsid w:val="00192449"/>
    <w:rsid w:val="001946B2"/>
    <w:rsid w:val="001C5EE1"/>
    <w:rsid w:val="001E59C1"/>
    <w:rsid w:val="001E6B8E"/>
    <w:rsid w:val="001E7FD5"/>
    <w:rsid w:val="001F4031"/>
    <w:rsid w:val="00202BB3"/>
    <w:rsid w:val="00210B49"/>
    <w:rsid w:val="00212269"/>
    <w:rsid w:val="002129A8"/>
    <w:rsid w:val="0022566F"/>
    <w:rsid w:val="002358A2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1979"/>
    <w:rsid w:val="0028367A"/>
    <w:rsid w:val="00283FE0"/>
    <w:rsid w:val="0028627E"/>
    <w:rsid w:val="00290F2D"/>
    <w:rsid w:val="00291213"/>
    <w:rsid w:val="002930D6"/>
    <w:rsid w:val="00295698"/>
    <w:rsid w:val="002978A6"/>
    <w:rsid w:val="002A3BA0"/>
    <w:rsid w:val="002A4018"/>
    <w:rsid w:val="002A7D6D"/>
    <w:rsid w:val="002B75AB"/>
    <w:rsid w:val="002E36D5"/>
    <w:rsid w:val="002E7704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4EE5"/>
    <w:rsid w:val="003A6C76"/>
    <w:rsid w:val="003B1954"/>
    <w:rsid w:val="003B7125"/>
    <w:rsid w:val="003B7E2B"/>
    <w:rsid w:val="003D08E5"/>
    <w:rsid w:val="003E02C3"/>
    <w:rsid w:val="003E3AB2"/>
    <w:rsid w:val="003E7EEC"/>
    <w:rsid w:val="003F0180"/>
    <w:rsid w:val="003F248C"/>
    <w:rsid w:val="00400C3B"/>
    <w:rsid w:val="00402B0B"/>
    <w:rsid w:val="004046D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5E23"/>
    <w:rsid w:val="004D748F"/>
    <w:rsid w:val="004F23EA"/>
    <w:rsid w:val="004F771E"/>
    <w:rsid w:val="0050228B"/>
    <w:rsid w:val="00503E8B"/>
    <w:rsid w:val="0050505C"/>
    <w:rsid w:val="00505D9F"/>
    <w:rsid w:val="0050662A"/>
    <w:rsid w:val="00516D9F"/>
    <w:rsid w:val="005201AD"/>
    <w:rsid w:val="00520E90"/>
    <w:rsid w:val="00521073"/>
    <w:rsid w:val="00522E71"/>
    <w:rsid w:val="00530EFE"/>
    <w:rsid w:val="005317F5"/>
    <w:rsid w:val="00534EED"/>
    <w:rsid w:val="005368BD"/>
    <w:rsid w:val="00541626"/>
    <w:rsid w:val="00542320"/>
    <w:rsid w:val="005510BE"/>
    <w:rsid w:val="005557FC"/>
    <w:rsid w:val="005646E2"/>
    <w:rsid w:val="00572D74"/>
    <w:rsid w:val="00581ED1"/>
    <w:rsid w:val="00590D25"/>
    <w:rsid w:val="005929A4"/>
    <w:rsid w:val="00593092"/>
    <w:rsid w:val="005953F1"/>
    <w:rsid w:val="005B600C"/>
    <w:rsid w:val="005D0BFD"/>
    <w:rsid w:val="005D19C9"/>
    <w:rsid w:val="005D3BD3"/>
    <w:rsid w:val="005D7EC4"/>
    <w:rsid w:val="005D7F24"/>
    <w:rsid w:val="005F4309"/>
    <w:rsid w:val="005F53C1"/>
    <w:rsid w:val="00603CFD"/>
    <w:rsid w:val="006068F6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4199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975CA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604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87907"/>
    <w:rsid w:val="00890FAF"/>
    <w:rsid w:val="00891C67"/>
    <w:rsid w:val="008A40B2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3C44"/>
    <w:rsid w:val="008F4957"/>
    <w:rsid w:val="008F5FB1"/>
    <w:rsid w:val="008F6DE4"/>
    <w:rsid w:val="009062EF"/>
    <w:rsid w:val="00926A4D"/>
    <w:rsid w:val="00930E1A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33E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410C3"/>
    <w:rsid w:val="00A52629"/>
    <w:rsid w:val="00A56BC8"/>
    <w:rsid w:val="00A6235F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AF6B6B"/>
    <w:rsid w:val="00B04CD6"/>
    <w:rsid w:val="00B12A01"/>
    <w:rsid w:val="00B12D76"/>
    <w:rsid w:val="00B1429C"/>
    <w:rsid w:val="00B216A1"/>
    <w:rsid w:val="00B2254A"/>
    <w:rsid w:val="00B34F6A"/>
    <w:rsid w:val="00B45888"/>
    <w:rsid w:val="00B5488B"/>
    <w:rsid w:val="00B613A5"/>
    <w:rsid w:val="00B63708"/>
    <w:rsid w:val="00B658AC"/>
    <w:rsid w:val="00B82881"/>
    <w:rsid w:val="00B845E3"/>
    <w:rsid w:val="00B84AA0"/>
    <w:rsid w:val="00B85D62"/>
    <w:rsid w:val="00B86BE8"/>
    <w:rsid w:val="00B91D87"/>
    <w:rsid w:val="00B94E8E"/>
    <w:rsid w:val="00BA0CCB"/>
    <w:rsid w:val="00BA3080"/>
    <w:rsid w:val="00BB7D24"/>
    <w:rsid w:val="00BD4541"/>
    <w:rsid w:val="00BD47D7"/>
    <w:rsid w:val="00BE06F9"/>
    <w:rsid w:val="00BE13A8"/>
    <w:rsid w:val="00BE18E9"/>
    <w:rsid w:val="00BF7AA8"/>
    <w:rsid w:val="00C06EE4"/>
    <w:rsid w:val="00C12C1B"/>
    <w:rsid w:val="00C15EC4"/>
    <w:rsid w:val="00C16246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83DC3"/>
    <w:rsid w:val="00C94A0B"/>
    <w:rsid w:val="00CA56E9"/>
    <w:rsid w:val="00CB3A13"/>
    <w:rsid w:val="00CB434C"/>
    <w:rsid w:val="00CB7C39"/>
    <w:rsid w:val="00CC03C8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242AB"/>
    <w:rsid w:val="00D45CE9"/>
    <w:rsid w:val="00D4648E"/>
    <w:rsid w:val="00D6107E"/>
    <w:rsid w:val="00D62298"/>
    <w:rsid w:val="00D70DF3"/>
    <w:rsid w:val="00D72A44"/>
    <w:rsid w:val="00D81313"/>
    <w:rsid w:val="00D87539"/>
    <w:rsid w:val="00DA5352"/>
    <w:rsid w:val="00DA5E5A"/>
    <w:rsid w:val="00DA71AC"/>
    <w:rsid w:val="00DA7AE7"/>
    <w:rsid w:val="00DB016F"/>
    <w:rsid w:val="00DB3CB3"/>
    <w:rsid w:val="00DB4BB2"/>
    <w:rsid w:val="00DC2ACB"/>
    <w:rsid w:val="00DC55C4"/>
    <w:rsid w:val="00DC6415"/>
    <w:rsid w:val="00DD00F3"/>
    <w:rsid w:val="00DD65CA"/>
    <w:rsid w:val="00DE105D"/>
    <w:rsid w:val="00DE1FCF"/>
    <w:rsid w:val="00DE21CE"/>
    <w:rsid w:val="00DE3E25"/>
    <w:rsid w:val="00DE4904"/>
    <w:rsid w:val="00DE73A3"/>
    <w:rsid w:val="00DF6962"/>
    <w:rsid w:val="00E01041"/>
    <w:rsid w:val="00E03681"/>
    <w:rsid w:val="00E11C94"/>
    <w:rsid w:val="00E11F4F"/>
    <w:rsid w:val="00E12BFA"/>
    <w:rsid w:val="00E148BB"/>
    <w:rsid w:val="00E22D19"/>
    <w:rsid w:val="00E30A69"/>
    <w:rsid w:val="00E347C2"/>
    <w:rsid w:val="00E36F9D"/>
    <w:rsid w:val="00E4413A"/>
    <w:rsid w:val="00E57A0B"/>
    <w:rsid w:val="00E60228"/>
    <w:rsid w:val="00E66C21"/>
    <w:rsid w:val="00E73F9A"/>
    <w:rsid w:val="00E85047"/>
    <w:rsid w:val="00E86643"/>
    <w:rsid w:val="00E946A5"/>
    <w:rsid w:val="00EA06D0"/>
    <w:rsid w:val="00EA1332"/>
    <w:rsid w:val="00EA5C82"/>
    <w:rsid w:val="00EA5F14"/>
    <w:rsid w:val="00EA6CA5"/>
    <w:rsid w:val="00EB0413"/>
    <w:rsid w:val="00EB4F46"/>
    <w:rsid w:val="00EB5BAF"/>
    <w:rsid w:val="00EC11F1"/>
    <w:rsid w:val="00EC4F18"/>
    <w:rsid w:val="00EF50D0"/>
    <w:rsid w:val="00EF6615"/>
    <w:rsid w:val="00EF7D67"/>
    <w:rsid w:val="00F00D95"/>
    <w:rsid w:val="00F027B0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677CC"/>
    <w:rsid w:val="00F74991"/>
    <w:rsid w:val="00F74D87"/>
    <w:rsid w:val="00F778BE"/>
    <w:rsid w:val="00F80D0D"/>
    <w:rsid w:val="00F81990"/>
    <w:rsid w:val="00F81D32"/>
    <w:rsid w:val="00F85A70"/>
    <w:rsid w:val="00F912D1"/>
    <w:rsid w:val="00F93153"/>
    <w:rsid w:val="00F95CC4"/>
    <w:rsid w:val="00FA2D02"/>
    <w:rsid w:val="00FA43E3"/>
    <w:rsid w:val="00FB67CB"/>
    <w:rsid w:val="00FC22F7"/>
    <w:rsid w:val="00FC5113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85547"/>
  <w15:docId w15:val="{15D55461-5FA4-4CA7-A9AD-701F1C30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F248C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E85047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2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44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449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C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094/PHYTO-104-11-S3.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10814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2</cp:revision>
  <cp:lastPrinted>2017-01-11T11:49:00Z</cp:lastPrinted>
  <dcterms:created xsi:type="dcterms:W3CDTF">2018-06-20T06:56:00Z</dcterms:created>
  <dcterms:modified xsi:type="dcterms:W3CDTF">2018-06-20T06:56:00Z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