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525C5387" w:rsidR="00A174CC" w:rsidRDefault="00683141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2023.049B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F1330AD" w:rsidR="00A174CC" w:rsidRPr="000A146A" w:rsidRDefault="008815EE" w:rsidP="00683141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30DC0">
              <w:rPr>
                <w:rFonts w:ascii="Arial" w:hAnsi="Arial" w:cs="Arial"/>
                <w:b/>
              </w:rPr>
              <w:t xml:space="preserve">To </w:t>
            </w:r>
            <w:r w:rsidR="00A33E59">
              <w:rPr>
                <w:rFonts w:ascii="Arial" w:hAnsi="Arial" w:cs="Arial"/>
                <w:b/>
              </w:rPr>
              <w:t>c</w:t>
            </w:r>
            <w:r w:rsidR="00630DC0">
              <w:rPr>
                <w:rFonts w:ascii="Arial" w:hAnsi="Arial" w:cs="Arial"/>
                <w:b/>
              </w:rPr>
              <w:t>reate</w:t>
            </w:r>
            <w:r w:rsidR="00A33E59">
              <w:rPr>
                <w:rFonts w:ascii="Arial" w:hAnsi="Arial" w:cs="Arial"/>
                <w:b/>
              </w:rPr>
              <w:t xml:space="preserve"> </w:t>
            </w:r>
            <w:r w:rsidR="00A31F6B">
              <w:rPr>
                <w:rFonts w:ascii="Arial" w:hAnsi="Arial" w:cs="Arial"/>
                <w:b/>
              </w:rPr>
              <w:t>six</w:t>
            </w:r>
            <w:r w:rsidR="00A33E59">
              <w:rPr>
                <w:rFonts w:ascii="Arial" w:hAnsi="Arial" w:cs="Arial"/>
                <w:b/>
              </w:rPr>
              <w:t xml:space="preserve"> (</w:t>
            </w:r>
            <w:r w:rsidR="00A31F6B">
              <w:rPr>
                <w:rFonts w:ascii="Arial" w:hAnsi="Arial" w:cs="Arial"/>
                <w:b/>
              </w:rPr>
              <w:t>6</w:t>
            </w:r>
            <w:r w:rsidR="00A33E59">
              <w:rPr>
                <w:rFonts w:ascii="Arial" w:hAnsi="Arial" w:cs="Arial"/>
                <w:b/>
              </w:rPr>
              <w:t xml:space="preserve">) new </w:t>
            </w:r>
            <w:r w:rsidR="00A31F6B">
              <w:rPr>
                <w:rFonts w:ascii="Arial" w:hAnsi="Arial" w:cs="Arial"/>
                <w:b/>
              </w:rPr>
              <w:t>genera</w:t>
            </w:r>
            <w:r w:rsidR="00933195">
              <w:rPr>
                <w:rFonts w:ascii="Arial" w:hAnsi="Arial" w:cs="Arial"/>
                <w:b/>
              </w:rPr>
              <w:t xml:space="preserve"> of </w:t>
            </w:r>
            <w:r w:rsidR="00E22818">
              <w:rPr>
                <w:rFonts w:ascii="Arial" w:hAnsi="Arial" w:cs="Arial"/>
                <w:b/>
                <w:i/>
              </w:rPr>
              <w:t>Enterococcus</w:t>
            </w:r>
            <w:r w:rsidR="00933195">
              <w:rPr>
                <w:rFonts w:ascii="Arial" w:hAnsi="Arial" w:cs="Arial"/>
                <w:b/>
              </w:rPr>
              <w:t xml:space="preserve"> infecting phages</w:t>
            </w:r>
            <w:r w:rsidR="00163A1A">
              <w:rPr>
                <w:rFonts w:ascii="Arial" w:hAnsi="Arial" w:cs="Arial"/>
                <w:b/>
              </w:rPr>
              <w:t xml:space="preserve"> </w:t>
            </w:r>
            <w:r w:rsidR="00683141">
              <w:rPr>
                <w:rFonts w:ascii="Arial" w:hAnsi="Arial" w:cs="Arial"/>
                <w:b/>
              </w:rPr>
              <w:t>(</w:t>
            </w:r>
            <w:proofErr w:type="spellStart"/>
            <w:r w:rsidR="00163A1A" w:rsidRPr="00163A1A">
              <w:rPr>
                <w:rFonts w:ascii="Arial" w:hAnsi="Arial" w:cs="Arial"/>
                <w:b/>
                <w:i/>
              </w:rPr>
              <w:t>Caudoviricetes</w:t>
            </w:r>
            <w:proofErr w:type="spellEnd"/>
            <w:r w:rsidR="00683141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CA00D9">
        <w:tc>
          <w:tcPr>
            <w:tcW w:w="4368" w:type="dxa"/>
            <w:shd w:val="clear" w:color="auto" w:fill="auto"/>
          </w:tcPr>
          <w:p w14:paraId="0E6E6C93" w14:textId="2E9CA080" w:rsidR="00A33E59" w:rsidRPr="00BD26BA" w:rsidRDefault="00A33E59" w:rsidP="00A33E5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D26BA">
              <w:rPr>
                <w:rFonts w:ascii="Arial" w:hAnsi="Arial" w:cs="Arial"/>
                <w:sz w:val="22"/>
                <w:szCs w:val="22"/>
                <w:lang w:val="de-DE"/>
              </w:rPr>
              <w:t>Wittmann J</w:t>
            </w:r>
            <w:r w:rsidR="00CA00D9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Pr="00BD26BA">
              <w:rPr>
                <w:rFonts w:ascii="Arial" w:hAnsi="Arial" w:cs="Arial"/>
                <w:sz w:val="22"/>
                <w:szCs w:val="22"/>
                <w:lang w:val="de-DE"/>
              </w:rPr>
              <w:t>Adriaenssens EM</w:t>
            </w:r>
            <w:r w:rsidR="00CA00D9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Pr="00BD26BA">
              <w:rPr>
                <w:rFonts w:ascii="Arial" w:hAnsi="Arial" w:cs="Arial"/>
                <w:sz w:val="22"/>
                <w:szCs w:val="22"/>
                <w:lang w:val="de-DE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urner D</w:t>
            </w:r>
            <w:r w:rsidR="00CA00D9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Moraru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475CD792" w:rsidR="00A174CC" w:rsidRDefault="00E40D15" w:rsidP="00A33E59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CA00D9" w:rsidRPr="009972CE">
                <w:rPr>
                  <w:rStyle w:val="Hyperlink"/>
                  <w:rFonts w:ascii="Arial" w:hAnsi="Arial" w:cs="Arial"/>
                  <w:sz w:val="22"/>
                  <w:szCs w:val="22"/>
                </w:rPr>
                <w:t>Johannes.Wittmann@dsmz.de</w:t>
              </w:r>
            </w:hyperlink>
            <w:r w:rsidR="00CA00D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CA00D9" w:rsidRPr="009972CE">
                <w:rPr>
                  <w:rStyle w:val="Hyperlink"/>
                  <w:rFonts w:ascii="Arial" w:hAnsi="Arial" w:cs="Arial"/>
                  <w:sz w:val="22"/>
                  <w:szCs w:val="22"/>
                </w:rPr>
                <w:t>Evelien.adriaenssens@quadram.ac.uk</w:t>
              </w:r>
            </w:hyperlink>
            <w:r w:rsidR="00CA00D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CA00D9" w:rsidRPr="009972CE">
                <w:rPr>
                  <w:rStyle w:val="Hyperlink"/>
                  <w:rFonts w:ascii="Arial" w:hAnsi="Arial" w:cs="Arial"/>
                  <w:sz w:val="22"/>
                  <w:szCs w:val="22"/>
                </w:rPr>
                <w:t>Dann2.Turner@uwe.ac.uk</w:t>
              </w:r>
            </w:hyperlink>
            <w:r w:rsidR="00CA00D9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CA00D9" w:rsidRPr="009972CE">
                <w:rPr>
                  <w:rStyle w:val="Hyperlink"/>
                  <w:rFonts w:ascii="Arial" w:hAnsi="Arial" w:cs="Arial"/>
                  <w:sz w:val="22"/>
                  <w:szCs w:val="22"/>
                </w:rPr>
                <w:t>liliana.cristina.moraru@uol.de</w:t>
              </w:r>
            </w:hyperlink>
            <w:r w:rsidR="00CA00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683141" w14:paraId="3467A41D" w14:textId="77777777">
        <w:tc>
          <w:tcPr>
            <w:tcW w:w="9072" w:type="dxa"/>
            <w:shd w:val="clear" w:color="auto" w:fill="auto"/>
          </w:tcPr>
          <w:p w14:paraId="38C55B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5C617" w14:textId="77777777" w:rsidR="00A33E59" w:rsidRDefault="00A33E59" w:rsidP="00A33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Leibniz Institute DSMZ – German Collection of Microorganisms and Cell Cultures GmbH, Braunschweig, Germany [JW]</w:t>
            </w:r>
          </w:p>
          <w:p w14:paraId="380D273D" w14:textId="77777777" w:rsidR="00A33E59" w:rsidRPr="005A07D6" w:rsidRDefault="00A33E59" w:rsidP="00A33E59">
            <w:pPr>
              <w:rPr>
                <w:rFonts w:ascii="Arial" w:hAnsi="Arial" w:cs="Arial"/>
                <w:sz w:val="22"/>
                <w:szCs w:val="22"/>
              </w:rPr>
            </w:pPr>
            <w:r w:rsidRPr="005A07D6">
              <w:rPr>
                <w:rFonts w:ascii="Arial" w:hAnsi="Arial" w:cs="Arial"/>
                <w:sz w:val="22"/>
                <w:szCs w:val="22"/>
              </w:rPr>
              <w:t>Quadram Institute Bioscience, Norwich Research Park, Norwich, UK [EMA]</w:t>
            </w:r>
          </w:p>
          <w:p w14:paraId="6BA7228E" w14:textId="77777777" w:rsidR="00A33E59" w:rsidRDefault="00A33E59" w:rsidP="00A33E59">
            <w:pPr>
              <w:rPr>
                <w:rFonts w:ascii="Arial" w:hAnsi="Arial" w:cs="Arial"/>
                <w:sz w:val="22"/>
                <w:szCs w:val="22"/>
              </w:rPr>
            </w:pPr>
            <w:r w:rsidRPr="005A07D6">
              <w:rPr>
                <w:rFonts w:ascii="Arial" w:hAnsi="Arial" w:cs="Arial"/>
                <w:sz w:val="22"/>
                <w:szCs w:val="22"/>
              </w:rPr>
              <w:t>Department of Applied Sciences, University of the West of England, Bristol, UK</w:t>
            </w:r>
            <w:r>
              <w:rPr>
                <w:rFonts w:ascii="Arial" w:hAnsi="Arial" w:cs="Arial"/>
                <w:sz w:val="22"/>
                <w:szCs w:val="22"/>
              </w:rPr>
              <w:t xml:space="preserve"> [DM]</w:t>
            </w:r>
          </w:p>
          <w:p w14:paraId="05E581CC" w14:textId="77777777" w:rsidR="00A33E59" w:rsidRPr="00BB04FD" w:rsidRDefault="00A33E59" w:rsidP="00A33E5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BB04FD">
              <w:rPr>
                <w:rFonts w:ascii="Arial" w:hAnsi="Arial" w:cs="Arial"/>
                <w:sz w:val="22"/>
                <w:szCs w:val="22"/>
                <w:lang w:val="de-DE"/>
              </w:rPr>
              <w:t>Carl von Ossietzky Universität Oldenburg, Germany [CM]</w:t>
            </w:r>
          </w:p>
          <w:p w14:paraId="6DEAC03C" w14:textId="77777777" w:rsidR="00A174CC" w:rsidRPr="00A33E59" w:rsidRDefault="00A174CC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1DDAC9D" w14:textId="77777777" w:rsidR="00A174CC" w:rsidRPr="00A33E59" w:rsidRDefault="00A174CC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033F5C1" w14:textId="77777777" w:rsidR="00A174CC" w:rsidRPr="00A33E59" w:rsidRDefault="00A174CC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37D6172A" w:rsidR="00A174CC" w:rsidRDefault="00A33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 Wittmann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E5AF6" w14:textId="23F99CE2" w:rsidR="00A33E59" w:rsidRDefault="00A33E59" w:rsidP="00A33E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0D9">
              <w:rPr>
                <w:rFonts w:ascii="Arial" w:hAnsi="Arial" w:cs="Arial"/>
                <w:i/>
                <w:iCs/>
                <w:sz w:val="22"/>
                <w:szCs w:val="22"/>
              </w:rPr>
              <w:t>Schitoviridae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Group, Bacterial Viruses Subcommittee</w:t>
            </w:r>
          </w:p>
          <w:p w14:paraId="312EAA79" w14:textId="515ED58E" w:rsidR="00CB49BB" w:rsidRPr="00121243" w:rsidRDefault="00CB49BB" w:rsidP="00A33E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0D9">
              <w:rPr>
                <w:rFonts w:ascii="Arial" w:hAnsi="Arial" w:cs="Arial"/>
                <w:i/>
                <w:iCs/>
                <w:sz w:val="22"/>
                <w:szCs w:val="22"/>
              </w:rPr>
              <w:t>Caudoviricetes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Group, Bacterial Viruses Subcommittee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E74B596" w:rsidR="00A174CC" w:rsidRPr="000A146A" w:rsidRDefault="00F43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2FD5988" w:rsidR="00A174CC" w:rsidRDefault="00F430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6EFE779C" w14:textId="77777777" w:rsidR="00683141" w:rsidRDefault="0068314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5BFC1800" w14:textId="4E3F5721" w:rsidR="00A174CC" w:rsidRDefault="008815EE" w:rsidP="00F4302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60F17BC" w:rsidR="00A174CC" w:rsidRDefault="00EB6A9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B6A98">
              <w:rPr>
                <w:rFonts w:ascii="Arial" w:hAnsi="Arial" w:cs="Arial"/>
                <w:bCs/>
                <w:sz w:val="22"/>
                <w:szCs w:val="22"/>
              </w:rPr>
              <w:t>2023.049B.N.v1.Caudoviricetes_Enterococcus_6ng.xlsx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5ADFCD18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438EF2A7" w14:textId="2B73A40C" w:rsidR="00534B4E" w:rsidRPr="005B78FB" w:rsidRDefault="00534B4E" w:rsidP="00534B4E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8FB">
              <w:rPr>
                <w:rFonts w:ascii="Arial" w:hAnsi="Arial" w:cs="Arial"/>
              </w:rPr>
              <w:t xml:space="preserve">Here, we propose </w:t>
            </w:r>
            <w:r w:rsidR="005B78FB" w:rsidRPr="005B78FB">
              <w:rPr>
                <w:rFonts w:ascii="Arial" w:hAnsi="Arial" w:cs="Arial"/>
              </w:rPr>
              <w:t xml:space="preserve">to create six (6) new genera, </w:t>
            </w:r>
            <w:proofErr w:type="spellStart"/>
            <w:r w:rsidR="005B78FB" w:rsidRPr="005B78FB">
              <w:rPr>
                <w:rFonts w:ascii="Arial" w:hAnsi="Arial" w:cs="Arial"/>
                <w:i/>
              </w:rPr>
              <w:t>Aramisvirus</w:t>
            </w:r>
            <w:proofErr w:type="spellEnd"/>
            <w:r w:rsidR="005B78FB" w:rsidRPr="005B78FB">
              <w:rPr>
                <w:rFonts w:ascii="Arial" w:hAnsi="Arial" w:cs="Arial"/>
              </w:rPr>
              <w:t xml:space="preserve">, containing two (2) new species; </w:t>
            </w:r>
            <w:proofErr w:type="spellStart"/>
            <w:r w:rsidR="005B78FB" w:rsidRPr="005B78FB">
              <w:rPr>
                <w:rFonts w:ascii="Arial" w:hAnsi="Arial" w:cs="Arial"/>
                <w:i/>
              </w:rPr>
              <w:t>Efemunavirus</w:t>
            </w:r>
            <w:proofErr w:type="spellEnd"/>
            <w:r w:rsidR="005B78FB" w:rsidRPr="005B78FB">
              <w:rPr>
                <w:rFonts w:ascii="Arial" w:hAnsi="Arial" w:cs="Arial"/>
              </w:rPr>
              <w:t xml:space="preserve">, containing two (2) new species; </w:t>
            </w:r>
            <w:proofErr w:type="spellStart"/>
            <w:r w:rsidR="005B78FB" w:rsidRPr="005B78FB">
              <w:rPr>
                <w:rFonts w:ascii="Arial" w:hAnsi="Arial" w:cs="Arial"/>
                <w:i/>
              </w:rPr>
              <w:t>Delfunavirus</w:t>
            </w:r>
            <w:proofErr w:type="spellEnd"/>
            <w:r w:rsidR="005B78FB" w:rsidRPr="005B78FB">
              <w:rPr>
                <w:rFonts w:ascii="Arial" w:hAnsi="Arial" w:cs="Arial"/>
              </w:rPr>
              <w:t xml:space="preserve">, containing two (2) new species; </w:t>
            </w:r>
            <w:proofErr w:type="spellStart"/>
            <w:r w:rsidR="005B78FB" w:rsidRPr="005B78FB">
              <w:rPr>
                <w:rFonts w:ascii="Arial" w:hAnsi="Arial" w:cs="Arial"/>
                <w:i/>
              </w:rPr>
              <w:t>Efemquintavirus</w:t>
            </w:r>
            <w:proofErr w:type="spellEnd"/>
            <w:r w:rsidR="005B78FB" w:rsidRPr="005B78FB">
              <w:rPr>
                <w:rFonts w:ascii="Arial" w:hAnsi="Arial" w:cs="Arial"/>
              </w:rPr>
              <w:t xml:space="preserve">, containing one (1) new species; </w:t>
            </w:r>
            <w:proofErr w:type="spellStart"/>
            <w:r w:rsidR="005B78FB" w:rsidRPr="005B78FB">
              <w:rPr>
                <w:rFonts w:ascii="Arial" w:hAnsi="Arial" w:cs="Arial"/>
                <w:i/>
              </w:rPr>
              <w:t>Amiranvirus</w:t>
            </w:r>
            <w:proofErr w:type="spellEnd"/>
            <w:r w:rsidR="005B78FB" w:rsidRPr="005B78FB">
              <w:rPr>
                <w:rFonts w:ascii="Arial" w:hAnsi="Arial" w:cs="Arial"/>
              </w:rPr>
              <w:t xml:space="preserve">, containing one (1) new species; and </w:t>
            </w:r>
            <w:proofErr w:type="spellStart"/>
            <w:r w:rsidR="005B78FB" w:rsidRPr="005B78FB">
              <w:rPr>
                <w:rFonts w:ascii="Arial" w:hAnsi="Arial" w:cs="Arial"/>
                <w:i/>
              </w:rPr>
              <w:t>Thiercelinvirus</w:t>
            </w:r>
            <w:proofErr w:type="spellEnd"/>
            <w:r w:rsidR="005B78FB" w:rsidRPr="005B78FB">
              <w:rPr>
                <w:rFonts w:ascii="Arial" w:hAnsi="Arial" w:cs="Arial"/>
              </w:rPr>
              <w:t xml:space="preserve">, containing one (1) new species, in the group of </w:t>
            </w:r>
            <w:r w:rsidR="005B78FB" w:rsidRPr="005B78FB">
              <w:rPr>
                <w:rFonts w:ascii="Arial" w:hAnsi="Arial" w:cs="Arial"/>
                <w:i/>
              </w:rPr>
              <w:t>Enterococcus</w:t>
            </w:r>
            <w:r w:rsidR="005B78FB" w:rsidRPr="005B78FB">
              <w:rPr>
                <w:rFonts w:ascii="Arial" w:hAnsi="Arial" w:cs="Arial"/>
              </w:rPr>
              <w:t xml:space="preserve"> infecting phages in the </w:t>
            </w:r>
            <w:proofErr w:type="spellStart"/>
            <w:r w:rsidR="005B78FB" w:rsidRPr="005B78FB">
              <w:rPr>
                <w:rFonts w:ascii="Arial" w:hAnsi="Arial" w:cs="Arial"/>
                <w:i/>
              </w:rPr>
              <w:t>Caudoviricetes</w:t>
            </w:r>
            <w:proofErr w:type="spellEnd"/>
            <w:r w:rsidR="005B78FB" w:rsidRPr="005B78FB">
              <w:rPr>
                <w:rFonts w:ascii="Arial" w:hAnsi="Arial" w:cs="Arial"/>
                <w:i/>
              </w:rPr>
              <w:t xml:space="preserve"> </w:t>
            </w:r>
            <w:r w:rsidR="005B78FB" w:rsidRPr="005B78FB">
              <w:rPr>
                <w:rFonts w:ascii="Arial" w:hAnsi="Arial" w:cs="Arial"/>
              </w:rPr>
              <w:t xml:space="preserve">class </w:t>
            </w:r>
            <w:r w:rsidRPr="005B78FB">
              <w:rPr>
                <w:rFonts w:ascii="Arial" w:hAnsi="Arial" w:cs="Arial"/>
              </w:rPr>
              <w:t>using genome-based comparisons.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56CBF466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ABEF287" w14:textId="77777777" w:rsidR="00683141" w:rsidRDefault="00683141" w:rsidP="00683141">
                  <w:pPr>
                    <w:pStyle w:val="BodyTextIndent"/>
                    <w:spacing w:before="120" w:after="120"/>
                    <w:ind w:left="0" w:firstLine="0"/>
                  </w:pPr>
                  <w:proofErr w:type="spellStart"/>
                  <w:r w:rsidRPr="00CA00D9">
                    <w:rPr>
                      <w:i/>
                      <w:iCs/>
                    </w:rPr>
                    <w:t>Amiranvirus</w:t>
                  </w:r>
                  <w:proofErr w:type="spellEnd"/>
                  <w:r>
                    <w:t xml:space="preserve">: The name derived from a Georgian mythic hero and titan, </w:t>
                  </w:r>
                  <w:proofErr w:type="spellStart"/>
                  <w:r>
                    <w:t>Amiran</w:t>
                  </w:r>
                  <w:proofErr w:type="spellEnd"/>
                  <w:r>
                    <w:t xml:space="preserve">. </w:t>
                  </w:r>
                  <w:r w:rsidRPr="00965ACB">
                    <w:t>Enterococcus phage vb_GEC_Ef_S_9</w:t>
                  </w:r>
                  <w:r>
                    <w:t xml:space="preserve"> as the first member of this genus has a genome size of 33,631 bp with 54 CDS. It was isolated from sewage in Georgia.</w:t>
                  </w:r>
                </w:p>
                <w:p w14:paraId="1A6AF751" w14:textId="77777777" w:rsidR="00683141" w:rsidRDefault="00683141" w:rsidP="00683141">
                  <w:pPr>
                    <w:pStyle w:val="BodyTextIndent"/>
                    <w:spacing w:before="120" w:after="120"/>
                    <w:ind w:left="0" w:firstLine="0"/>
                  </w:pPr>
                  <w:proofErr w:type="spellStart"/>
                  <w:r w:rsidRPr="00CA00D9">
                    <w:rPr>
                      <w:i/>
                      <w:iCs/>
                    </w:rPr>
                    <w:t>Aramisvirus</w:t>
                  </w:r>
                  <w:proofErr w:type="spellEnd"/>
                  <w:r>
                    <w:t xml:space="preserve">: The name derived from the first isolated phage of this genus, Enterococcus phage Aramis. The genomes of phages Aramis and </w:t>
                  </w:r>
                  <w:proofErr w:type="spellStart"/>
                  <w:r>
                    <w:t>dArtagnan</w:t>
                  </w:r>
                  <w:proofErr w:type="spellEnd"/>
                  <w:r>
                    <w:t xml:space="preserve"> consist of 42,697 bp and 42,884 bp, respectively with 72 and 71 CDS, respectively.</w:t>
                  </w:r>
                </w:p>
                <w:p w14:paraId="149EA2D7" w14:textId="77777777" w:rsidR="00683141" w:rsidRDefault="00683141" w:rsidP="00683141">
                  <w:pPr>
                    <w:pStyle w:val="BodyTextIndent"/>
                    <w:spacing w:before="120" w:after="120"/>
                    <w:ind w:left="0" w:firstLine="0"/>
                  </w:pPr>
                  <w:proofErr w:type="spellStart"/>
                  <w:r w:rsidRPr="00CA00D9">
                    <w:rPr>
                      <w:i/>
                      <w:iCs/>
                    </w:rPr>
                    <w:t>Delfunavirus</w:t>
                  </w:r>
                  <w:proofErr w:type="spellEnd"/>
                  <w:r>
                    <w:t xml:space="preserve">: The name derived from the first isolated phage of this genus, Enterococcus phage </w:t>
                  </w:r>
                  <w:r w:rsidRPr="001A5076">
                    <w:t>vB_EfaS-DELF1</w:t>
                  </w:r>
                  <w:r>
                    <w:t xml:space="preserve"> [1]. Phage </w:t>
                  </w:r>
                  <w:r w:rsidRPr="001A5076">
                    <w:t>vB_EfaS-DELF1</w:t>
                  </w:r>
                  <w:r>
                    <w:t xml:space="preserve"> was isolated in Iran. Genome sizes of members of this genus range from of 40,248 bp up to 41,014 bp.</w:t>
                  </w:r>
                </w:p>
                <w:p w14:paraId="24D9BF5D" w14:textId="77777777" w:rsidR="00683141" w:rsidRDefault="00683141" w:rsidP="00683141">
                  <w:pPr>
                    <w:pStyle w:val="BodyTextIndent"/>
                    <w:spacing w:before="120" w:after="120"/>
                    <w:ind w:left="0" w:firstLine="0"/>
                  </w:pPr>
                  <w:proofErr w:type="spellStart"/>
                  <w:r w:rsidRPr="00CA00D9">
                    <w:rPr>
                      <w:i/>
                      <w:iCs/>
                    </w:rPr>
                    <w:t>Efemquintavirus</w:t>
                  </w:r>
                  <w:proofErr w:type="spellEnd"/>
                  <w:r>
                    <w:t xml:space="preserve">: The name derived from the first isolated phage of this genus, </w:t>
                  </w:r>
                  <w:r w:rsidRPr="00253C00">
                    <w:t>Enterococcus phage IME-EFm5</w:t>
                  </w:r>
                  <w:r>
                    <w:t xml:space="preserve"> was isolated from sewage in China [2]. Its genome consists of 42,265 bp with 70 CDS.</w:t>
                  </w:r>
                </w:p>
                <w:p w14:paraId="508F2189" w14:textId="77777777" w:rsidR="00683141" w:rsidRPr="008A63DA" w:rsidRDefault="00683141" w:rsidP="00683141">
                  <w:pPr>
                    <w:rPr>
                      <w:color w:val="000000"/>
                      <w:lang w:eastAsia="de-DE"/>
                    </w:rPr>
                  </w:pPr>
                  <w:proofErr w:type="spellStart"/>
                  <w:r w:rsidRPr="00CA00D9">
                    <w:rPr>
                      <w:i/>
                      <w:iCs/>
                    </w:rPr>
                    <w:t>Efemunavirus</w:t>
                  </w:r>
                  <w:proofErr w:type="spellEnd"/>
                  <w:r>
                    <w:t xml:space="preserve">: The name derived from the first isolated phage of this genus, Enterococcus phage IME-EFm1. </w:t>
                  </w:r>
                  <w:r>
                    <w:rPr>
                      <w:color w:val="000000"/>
                      <w:lang w:eastAsia="de-DE"/>
                    </w:rPr>
                    <w:t xml:space="preserve">It was isolated from hospital wastewater and showed morphological features of a </w:t>
                  </w:r>
                  <w:proofErr w:type="spellStart"/>
                  <w:r>
                    <w:rPr>
                      <w:color w:val="000000"/>
                      <w:lang w:eastAsia="de-DE"/>
                    </w:rPr>
                    <w:t>siphovirus</w:t>
                  </w:r>
                  <w:proofErr w:type="spellEnd"/>
                  <w:r>
                    <w:rPr>
                      <w:color w:val="000000"/>
                      <w:lang w:eastAsia="de-DE"/>
                    </w:rPr>
                    <w:t xml:space="preserve"> [3].</w:t>
                  </w:r>
                  <w:r w:rsidRPr="008A63DA">
                    <w:rPr>
                      <w:color w:val="000000"/>
                      <w:lang w:eastAsia="de-DE"/>
                    </w:rPr>
                    <w:t xml:space="preserve"> </w:t>
                  </w:r>
                  <w:r>
                    <w:t xml:space="preserve">Phages IME-EFm1 and have </w:t>
                  </w:r>
                  <w:r w:rsidRPr="008A63DA">
                    <w:rPr>
                      <w:color w:val="000000"/>
                      <w:lang w:eastAsia="de-DE"/>
                    </w:rPr>
                    <w:t>genome size</w:t>
                  </w:r>
                  <w:r>
                    <w:rPr>
                      <w:color w:val="000000"/>
                      <w:lang w:eastAsia="de-DE"/>
                    </w:rPr>
                    <w:t>s</w:t>
                  </w:r>
                  <w:r w:rsidRPr="008A63DA">
                    <w:rPr>
                      <w:color w:val="000000"/>
                      <w:lang w:eastAsia="de-DE"/>
                    </w:rPr>
                    <w:t xml:space="preserve"> of </w:t>
                  </w:r>
                  <w:r>
                    <w:rPr>
                      <w:color w:val="000000"/>
                      <w:lang w:eastAsia="de-DE"/>
                    </w:rPr>
                    <w:t>42,597</w:t>
                  </w:r>
                  <w:r w:rsidRPr="008A63DA">
                    <w:rPr>
                      <w:color w:val="000000"/>
                      <w:lang w:eastAsia="de-DE"/>
                    </w:rPr>
                    <w:t xml:space="preserve"> b</w:t>
                  </w:r>
                  <w:r>
                    <w:rPr>
                      <w:color w:val="000000"/>
                      <w:lang w:eastAsia="de-DE"/>
                    </w:rPr>
                    <w:t>p and 42,236 bp, respectively with 70 and 66 CDS, respectively.</w:t>
                  </w:r>
                </w:p>
                <w:p w14:paraId="65917C70" w14:textId="64311528" w:rsidR="00A174CC" w:rsidRDefault="00683141" w:rsidP="00683141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proofErr w:type="spellStart"/>
                  <w:r w:rsidRPr="00CA00D9">
                    <w:rPr>
                      <w:i/>
                      <w:iCs/>
                    </w:rPr>
                    <w:t>Thiercelinvirus</w:t>
                  </w:r>
                  <w:proofErr w:type="spellEnd"/>
                  <w:r>
                    <w:t xml:space="preserve">: The name derived from microbiologist M. E. </w:t>
                  </w:r>
                  <w:proofErr w:type="spellStart"/>
                  <w:r>
                    <w:t>Thiercelin</w:t>
                  </w:r>
                  <w:proofErr w:type="spellEnd"/>
                  <w:r>
                    <w:t xml:space="preserve"> who first introduced the term “enterococcus” at the end of the 19th century. The first isolated phage of this genus, Enterococcus phage 9184 was isolated from wastewater in the US [4]. Its genome consists of 44,108 bp with 74 CDS.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1A1EB40" w14:textId="77777777" w:rsidR="00683141" w:rsidRDefault="0068314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749E8D5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3457A6AA" w14:textId="77777777" w:rsidR="00B768F9" w:rsidRDefault="00B768F9" w:rsidP="00A33E59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50CF2B3" w14:textId="689196EB" w:rsidR="00A33E59" w:rsidRPr="00DB3A9B" w:rsidRDefault="00A33E59" w:rsidP="00A33E59">
      <w:pPr>
        <w:rPr>
          <w:rFonts w:ascii="Arial" w:hAnsi="Arial" w:cs="Arial"/>
          <w:sz w:val="22"/>
          <w:szCs w:val="22"/>
          <w:lang w:val="en-GB"/>
        </w:rPr>
      </w:pPr>
      <w:r w:rsidRPr="00DB3A9B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Electron micrograph: </w:t>
      </w:r>
      <w:r w:rsidRPr="00DB3A9B">
        <w:rPr>
          <w:rFonts w:ascii="Arial" w:hAnsi="Arial" w:cs="Arial"/>
          <w:sz w:val="22"/>
          <w:szCs w:val="22"/>
          <w:lang w:val="en-GB"/>
        </w:rPr>
        <w:t>None available</w:t>
      </w:r>
    </w:p>
    <w:p w14:paraId="6CC7B090" w14:textId="77777777" w:rsidR="00A33E59" w:rsidRPr="00DB3A9B" w:rsidRDefault="00A33E59" w:rsidP="00A33E59">
      <w:pPr>
        <w:rPr>
          <w:rFonts w:ascii="Arial" w:hAnsi="Arial" w:cs="Arial"/>
          <w:b/>
          <w:sz w:val="22"/>
          <w:szCs w:val="22"/>
        </w:rPr>
      </w:pPr>
    </w:p>
    <w:p w14:paraId="67CCDFE2" w14:textId="77777777" w:rsidR="008F1639" w:rsidRDefault="008F1639" w:rsidP="00A33E59">
      <w:pPr>
        <w:rPr>
          <w:rFonts w:ascii="Arial" w:hAnsi="Arial" w:cs="Arial"/>
          <w:b/>
          <w:color w:val="0000FF"/>
          <w:sz w:val="22"/>
          <w:szCs w:val="22"/>
        </w:rPr>
      </w:pPr>
    </w:p>
    <w:p w14:paraId="43CD87F6" w14:textId="5E41DCAD" w:rsidR="00A33E59" w:rsidRPr="00DB3A9B" w:rsidRDefault="00A33E59" w:rsidP="00A33E59">
      <w:pPr>
        <w:rPr>
          <w:rFonts w:ascii="Arial" w:hAnsi="Arial" w:cs="Arial"/>
          <w:sz w:val="22"/>
          <w:szCs w:val="22"/>
          <w:lang w:val="en-GB"/>
        </w:rPr>
      </w:pPr>
      <w:r w:rsidRPr="00DB3A9B">
        <w:rPr>
          <w:rFonts w:ascii="Arial" w:hAnsi="Arial" w:cs="Arial"/>
          <w:b/>
          <w:color w:val="0000FF"/>
          <w:sz w:val="22"/>
          <w:szCs w:val="22"/>
        </w:rPr>
        <w:t>Species demarcation criteria</w:t>
      </w:r>
      <w:r w:rsidRPr="00DB3A9B">
        <w:rPr>
          <w:rFonts w:ascii="Arial" w:hAnsi="Arial" w:cs="Arial"/>
          <w:sz w:val="22"/>
          <w:szCs w:val="22"/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VIRIDIC [</w:t>
      </w:r>
      <w:r w:rsidR="00363F9E">
        <w:rPr>
          <w:rFonts w:ascii="Arial" w:hAnsi="Arial" w:cs="Arial"/>
          <w:sz w:val="22"/>
          <w:szCs w:val="22"/>
          <w:lang w:val="en-GB"/>
        </w:rPr>
        <w:t>5</w:t>
      </w:r>
      <w:r w:rsidRPr="00DB3A9B">
        <w:rPr>
          <w:rFonts w:ascii="Arial" w:hAnsi="Arial" w:cs="Arial"/>
          <w:sz w:val="22"/>
          <w:szCs w:val="22"/>
          <w:lang w:val="en-GB"/>
        </w:rPr>
        <w:t xml:space="preserve">, </w:t>
      </w:r>
      <w:r w:rsidR="00363F9E">
        <w:rPr>
          <w:rFonts w:ascii="Arial" w:hAnsi="Arial" w:cs="Arial"/>
          <w:sz w:val="22"/>
          <w:szCs w:val="22"/>
          <w:lang w:val="en-GB"/>
        </w:rPr>
        <w:t>6</w:t>
      </w:r>
      <w:r w:rsidRPr="00DB3A9B">
        <w:rPr>
          <w:rFonts w:ascii="Arial" w:hAnsi="Arial" w:cs="Arial"/>
          <w:sz w:val="22"/>
          <w:szCs w:val="22"/>
          <w:lang w:val="en-GB"/>
        </w:rPr>
        <w:t xml:space="preserve">].   </w:t>
      </w:r>
    </w:p>
    <w:p w14:paraId="3EE5C7C0" w14:textId="77777777" w:rsidR="00A33E59" w:rsidRPr="00D23DAE" w:rsidRDefault="00A33E59" w:rsidP="00A33E59">
      <w:pPr>
        <w:rPr>
          <w:rFonts w:ascii="Arial" w:hAnsi="Arial" w:cs="Arial"/>
          <w:b/>
          <w:sz w:val="22"/>
          <w:szCs w:val="22"/>
          <w:lang w:val="en-GB"/>
        </w:rPr>
      </w:pPr>
    </w:p>
    <w:p w14:paraId="1D0A1802" w14:textId="6E1FAFA9" w:rsidR="00A174CC" w:rsidRPr="004C5500" w:rsidRDefault="00A33E59" w:rsidP="004C550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D23DAE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VIRIDIC heat map: </w:t>
      </w:r>
      <w:r w:rsidRPr="00D23DAE">
        <w:rPr>
          <w:rFonts w:ascii="Arial" w:hAnsi="Arial" w:cs="Arial"/>
          <w:bCs/>
          <w:sz w:val="22"/>
          <w:szCs w:val="22"/>
          <w:lang w:val="en-GB"/>
        </w:rPr>
        <w:t xml:space="preserve">VIRIDIC (Virus Intergenomic Distance Calculator; </w:t>
      </w:r>
      <w:hyperlink r:id="rId12" w:history="1">
        <w:r w:rsidRPr="00D23DAE">
          <w:rPr>
            <w:rStyle w:val="Hyperlink"/>
            <w:rFonts w:ascii="Arial" w:hAnsi="Arial" w:cs="Arial"/>
            <w:sz w:val="22"/>
            <w:szCs w:val="22"/>
            <w:lang w:val="en-GB"/>
          </w:rPr>
          <w:t>http://rhea.icbm.uni-oldenburg.de/VIRIDIC/</w:t>
        </w:r>
      </w:hyperlink>
      <w:r w:rsidRPr="00D23DAE">
        <w:rPr>
          <w:rFonts w:ascii="Arial" w:hAnsi="Arial" w:cs="Arial"/>
          <w:bCs/>
          <w:sz w:val="22"/>
          <w:szCs w:val="22"/>
          <w:lang w:val="en-GB"/>
        </w:rPr>
        <w:t xml:space="preserve">) computes pairwise intergenomic distances/similarities amongst phage genomes. </w:t>
      </w:r>
    </w:p>
    <w:p w14:paraId="2747B32F" w14:textId="73037BD0" w:rsidR="00A174CC" w:rsidRDefault="00683141">
      <w:pPr>
        <w:rPr>
          <w:rFonts w:ascii="Arial" w:hAnsi="Arial" w:cs="Arial"/>
          <w:b/>
          <w:sz w:val="22"/>
          <w:szCs w:val="22"/>
        </w:rPr>
      </w:pPr>
      <w:r w:rsidRPr="00AE54D3">
        <w:rPr>
          <w:noProof/>
        </w:rPr>
        <w:drawing>
          <wp:anchor distT="0" distB="0" distL="114300" distR="114300" simplePos="0" relativeHeight="251658240" behindDoc="1" locked="0" layoutInCell="1" allowOverlap="1" wp14:anchorId="49646AE1" wp14:editId="54DE377C">
            <wp:simplePos x="0" y="0"/>
            <wp:positionH relativeFrom="column">
              <wp:posOffset>-287216</wp:posOffset>
            </wp:positionH>
            <wp:positionV relativeFrom="paragraph">
              <wp:posOffset>55147</wp:posOffset>
            </wp:positionV>
            <wp:extent cx="6763087" cy="1104900"/>
            <wp:effectExtent l="0" t="0" r="635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087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1DD3B" w14:textId="7F582153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680DB07" w14:textId="0BE50EF6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6D7BA08C" w14:textId="22F3AC88" w:rsidR="00D86CCF" w:rsidRDefault="00D86CCF">
      <w:pPr>
        <w:rPr>
          <w:rFonts w:ascii="Arial" w:hAnsi="Arial" w:cs="Arial"/>
          <w:b/>
          <w:sz w:val="22"/>
          <w:szCs w:val="22"/>
        </w:rPr>
      </w:pPr>
    </w:p>
    <w:p w14:paraId="2C3C6D4C" w14:textId="77777777" w:rsidR="00683141" w:rsidRDefault="00683141" w:rsidP="00D86CCF"/>
    <w:p w14:paraId="3588FB19" w14:textId="77777777" w:rsidR="00683141" w:rsidRDefault="00683141" w:rsidP="00D86CCF"/>
    <w:p w14:paraId="558F5B4F" w14:textId="77777777" w:rsidR="00683141" w:rsidRDefault="00683141" w:rsidP="00D86CCF"/>
    <w:p w14:paraId="0A3851CB" w14:textId="77777777" w:rsidR="00683141" w:rsidRDefault="00683141" w:rsidP="00D86CCF"/>
    <w:p w14:paraId="6AF66603" w14:textId="77777777" w:rsidR="00683141" w:rsidRDefault="00683141" w:rsidP="00D86CCF"/>
    <w:p w14:paraId="08E7E466" w14:textId="074259EA" w:rsidR="00D86CCF" w:rsidRPr="00D86CCF" w:rsidRDefault="00D86CCF" w:rsidP="00D86CCF">
      <w:r>
        <w:t xml:space="preserve">To analyze the similarities or relationship, respectively, between the </w:t>
      </w:r>
      <w:r w:rsidRPr="00D86CCF">
        <w:rPr>
          <w:i/>
        </w:rPr>
        <w:t>Aeromonas</w:t>
      </w:r>
      <w:r>
        <w:t xml:space="preserve"> phages</w:t>
      </w:r>
      <w:r w:rsidR="00E40D15">
        <w:t xml:space="preserve"> and</w:t>
      </w:r>
      <w:r>
        <w:t xml:space="preserve"> other</w:t>
      </w:r>
      <w:r w:rsidR="00E40D15">
        <w:t xml:space="preserve"> published</w:t>
      </w:r>
      <w:r>
        <w:t xml:space="preserve"> phages, we used </w:t>
      </w:r>
      <w:proofErr w:type="spellStart"/>
      <w:r>
        <w:t>ViPTree</w:t>
      </w:r>
      <w:proofErr w:type="spellEnd"/>
      <w:r>
        <w:t xml:space="preserve"> (</w:t>
      </w:r>
      <w:hyperlink r:id="rId14" w:tgtFrame="_blank" w:history="1">
        <w:r>
          <w:rPr>
            <w:rStyle w:val="Hyperlink"/>
          </w:rPr>
          <w:t>https://www.genome.jp/viptree/</w:t>
        </w:r>
      </w:hyperlink>
      <w:r>
        <w:t>; [</w:t>
      </w:r>
      <w:r w:rsidRPr="00D86CCF">
        <w:t>6</w:t>
      </w:r>
      <w:r>
        <w:t>]) which is originally based on the Phage Proteomic Tree [</w:t>
      </w:r>
      <w:r w:rsidRPr="00D86CCF">
        <w:t>7</w:t>
      </w:r>
      <w:r>
        <w:t xml:space="preserve">]. </w:t>
      </w:r>
    </w:p>
    <w:p w14:paraId="6C76240D" w14:textId="77777777" w:rsidR="00D86CCF" w:rsidRDefault="00D86CCF">
      <w:pPr>
        <w:rPr>
          <w:rFonts w:ascii="Arial" w:hAnsi="Arial" w:cs="Arial"/>
          <w:b/>
          <w:sz w:val="22"/>
          <w:szCs w:val="22"/>
        </w:rPr>
      </w:pPr>
    </w:p>
    <w:p w14:paraId="0B52043B" w14:textId="77777777" w:rsidR="00D86CCF" w:rsidRDefault="00D86CCF" w:rsidP="00D86CCF"/>
    <w:p w14:paraId="085F7709" w14:textId="01341823" w:rsidR="00A174CC" w:rsidRDefault="00634F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468EB5E1" wp14:editId="2EDA54A7">
            <wp:extent cx="4613031" cy="864393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ee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369" cy="866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2A8D1" w14:textId="4DECC83F" w:rsidR="00D86CCF" w:rsidRDefault="00D86CCF" w:rsidP="00D86CCF">
      <w:pPr>
        <w:rPr>
          <w:rFonts w:ascii="Arial" w:hAnsi="Arial" w:cs="Arial"/>
          <w:b/>
          <w:sz w:val="22"/>
          <w:szCs w:val="22"/>
        </w:rPr>
      </w:pPr>
      <w:proofErr w:type="spellStart"/>
      <w:r>
        <w:t>ViPTree</w:t>
      </w:r>
      <w:proofErr w:type="spellEnd"/>
      <w:r>
        <w:t xml:space="preserve"> analysis of </w:t>
      </w:r>
      <w:r w:rsidR="005E290C" w:rsidRPr="00634F61">
        <w:rPr>
          <w:i/>
        </w:rPr>
        <w:t>Enterococcus</w:t>
      </w:r>
      <w:r>
        <w:t xml:space="preserve"> </w:t>
      </w:r>
      <w:r w:rsidR="00634F61">
        <w:t>phages</w:t>
      </w:r>
      <w:r>
        <w:t xml:space="preserve"> </w:t>
      </w:r>
      <w:r w:rsidR="00634F61">
        <w:t xml:space="preserve">of this study </w:t>
      </w:r>
      <w:r>
        <w:t>with related viruses.</w:t>
      </w: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5F3EF6EF" w14:textId="0D94109C" w:rsidR="00FD0930" w:rsidRDefault="00FD0930" w:rsidP="005A0520">
      <w:pPr>
        <w:pStyle w:val="ListParagraph"/>
        <w:numPr>
          <w:ilvl w:val="0"/>
          <w:numId w:val="5"/>
        </w:numPr>
      </w:pPr>
      <w:r>
        <w:t>Soleimani-</w:t>
      </w:r>
      <w:proofErr w:type="spellStart"/>
      <w:r>
        <w:t>Delfan</w:t>
      </w:r>
      <w:proofErr w:type="spellEnd"/>
      <w:r>
        <w:t xml:space="preserve"> A, </w:t>
      </w:r>
      <w:proofErr w:type="spellStart"/>
      <w:r>
        <w:t>Bouzari</w:t>
      </w:r>
      <w:proofErr w:type="spellEnd"/>
      <w:r>
        <w:t xml:space="preserve"> M, Wang R. vB_EfaS-DELF1, a novel </w:t>
      </w:r>
      <w:proofErr w:type="spellStart"/>
      <w:r>
        <w:t>Siphoviridae</w:t>
      </w:r>
      <w:proofErr w:type="spellEnd"/>
      <w:r>
        <w:t xml:space="preserve"> bacteriophage with highly effective lytic activity against vancomycin-resistant Enterococcus faecalis. Virus Res. 2021 </w:t>
      </w:r>
      <w:proofErr w:type="gramStart"/>
      <w:r>
        <w:t>Jun;298:198391</w:t>
      </w:r>
      <w:proofErr w:type="gramEnd"/>
      <w:r>
        <w:t xml:space="preserve">. </w:t>
      </w:r>
      <w:proofErr w:type="spellStart"/>
      <w:r>
        <w:t>doi</w:t>
      </w:r>
      <w:proofErr w:type="spellEnd"/>
      <w:r>
        <w:t>: 10.1016/j.virusres.2021.198391.</w:t>
      </w:r>
    </w:p>
    <w:p w14:paraId="044DE5BA" w14:textId="77777777" w:rsidR="00FD0930" w:rsidRDefault="00FD0930" w:rsidP="00FD0930">
      <w:pPr>
        <w:pStyle w:val="ListParagraph"/>
      </w:pPr>
    </w:p>
    <w:p w14:paraId="022A9472" w14:textId="6964E8AC" w:rsidR="00AE54D3" w:rsidRDefault="00AE54D3" w:rsidP="005A0520">
      <w:pPr>
        <w:pStyle w:val="ListParagraph"/>
        <w:numPr>
          <w:ilvl w:val="0"/>
          <w:numId w:val="5"/>
        </w:numPr>
      </w:pPr>
      <w:r>
        <w:t xml:space="preserve">Gong P, Cheng M, Li X, Jiang H, Yu C, </w:t>
      </w:r>
      <w:proofErr w:type="spellStart"/>
      <w:r>
        <w:t>Kahaer</w:t>
      </w:r>
      <w:proofErr w:type="spellEnd"/>
      <w:r>
        <w:t xml:space="preserve"> N, Li J, Zhang L, Xia F, Hu L, Sun C, Feng X, Lei L, Han W, Gu J. Characterization of Enterococcus faecium bacteriophage IME-EFm5 and its endolysin LysEFm5. Virology. 2016 </w:t>
      </w:r>
      <w:proofErr w:type="gramStart"/>
      <w:r>
        <w:t>May;492:11</w:t>
      </w:r>
      <w:proofErr w:type="gramEnd"/>
      <w:r>
        <w:t xml:space="preserve">-20. </w:t>
      </w:r>
      <w:proofErr w:type="spellStart"/>
      <w:r>
        <w:t>doi</w:t>
      </w:r>
      <w:proofErr w:type="spellEnd"/>
      <w:r>
        <w:t xml:space="preserve">: 10.1016/j.virol.2016.02.006. </w:t>
      </w:r>
    </w:p>
    <w:p w14:paraId="4312D303" w14:textId="77777777" w:rsidR="00AE54D3" w:rsidRDefault="00AE54D3" w:rsidP="00AE54D3">
      <w:pPr>
        <w:pStyle w:val="ListParagraph"/>
      </w:pPr>
    </w:p>
    <w:p w14:paraId="0EF16AC8" w14:textId="41F69CF7" w:rsidR="00C77675" w:rsidRDefault="005A0520" w:rsidP="00AE54D3">
      <w:pPr>
        <w:pStyle w:val="ListParagraph"/>
        <w:numPr>
          <w:ilvl w:val="0"/>
          <w:numId w:val="5"/>
        </w:numPr>
      </w:pPr>
      <w:r>
        <w:t xml:space="preserve">Wang Y, Wang W, </w:t>
      </w:r>
      <w:proofErr w:type="spellStart"/>
      <w:r>
        <w:t>Lv</w:t>
      </w:r>
      <w:proofErr w:type="spellEnd"/>
      <w:r>
        <w:t xml:space="preserve"> Y, Zheng W, Mi Z, Pei G, An X, Xu X, Han C, Liu J, Zhou C, Tong Y. </w:t>
      </w:r>
      <w:proofErr w:type="gramStart"/>
      <w:r>
        <w:t>Characterization</w:t>
      </w:r>
      <w:proofErr w:type="gramEnd"/>
      <w:r>
        <w:t xml:space="preserve"> and complete genome sequence analysis of novel bacteriophage IME-EFm1 infecting Enterococcus faecium. J Gen </w:t>
      </w:r>
      <w:proofErr w:type="spellStart"/>
      <w:r>
        <w:t>Virol</w:t>
      </w:r>
      <w:proofErr w:type="spellEnd"/>
      <w:r>
        <w:t xml:space="preserve">. 2014 Nov;95(Pt 11):2565-2575. </w:t>
      </w:r>
      <w:proofErr w:type="spellStart"/>
      <w:r>
        <w:t>doi</w:t>
      </w:r>
      <w:proofErr w:type="spellEnd"/>
      <w:r>
        <w:t>: 10.1099/vir.0.067553-0.</w:t>
      </w:r>
    </w:p>
    <w:p w14:paraId="2CF082D4" w14:textId="77777777" w:rsidR="008B0667" w:rsidRDefault="008B0667" w:rsidP="008B0667"/>
    <w:p w14:paraId="3C69F8C6" w14:textId="550B03BA" w:rsidR="005A0520" w:rsidRDefault="00363F9E" w:rsidP="005A0520">
      <w:pPr>
        <w:pStyle w:val="ListParagraph"/>
        <w:numPr>
          <w:ilvl w:val="0"/>
          <w:numId w:val="5"/>
        </w:numPr>
      </w:pPr>
      <w:r>
        <w:t xml:space="preserve">Morrisette T, Lev KL, Canfield GS, </w:t>
      </w:r>
      <w:proofErr w:type="spellStart"/>
      <w:r>
        <w:t>Duerkop</w:t>
      </w:r>
      <w:proofErr w:type="spellEnd"/>
      <w:r>
        <w:t xml:space="preserve"> BA, </w:t>
      </w:r>
      <w:proofErr w:type="spellStart"/>
      <w:r>
        <w:t>Kebriaei</w:t>
      </w:r>
      <w:proofErr w:type="spellEnd"/>
      <w:r>
        <w:t xml:space="preserve"> R, Stamper KC, Holger D, Lehman SM, Willcox S, Arias CA, Rybak MJ. Evaluation of Bacteriophage Cocktails Alone and in Combination with Daptomycin against Daptomycin-</w:t>
      </w:r>
      <w:proofErr w:type="spellStart"/>
      <w:r>
        <w:t>Nonsusceptible</w:t>
      </w:r>
      <w:proofErr w:type="spellEnd"/>
      <w:r>
        <w:t xml:space="preserve"> Enterococcus faecium. </w:t>
      </w:r>
      <w:proofErr w:type="spellStart"/>
      <w:r>
        <w:t>Antimicrob</w:t>
      </w:r>
      <w:proofErr w:type="spellEnd"/>
      <w:r>
        <w:t xml:space="preserve"> Agents </w:t>
      </w:r>
      <w:proofErr w:type="spellStart"/>
      <w:r>
        <w:t>Chemother</w:t>
      </w:r>
      <w:proofErr w:type="spellEnd"/>
      <w:r>
        <w:t>. 2022 Jan 18;66(1</w:t>
      </w:r>
      <w:proofErr w:type="gramStart"/>
      <w:r>
        <w:t>):e</w:t>
      </w:r>
      <w:proofErr w:type="gramEnd"/>
      <w:r>
        <w:t xml:space="preserve">0162321. </w:t>
      </w:r>
      <w:proofErr w:type="spellStart"/>
      <w:r>
        <w:t>doi</w:t>
      </w:r>
      <w:proofErr w:type="spellEnd"/>
      <w:r>
        <w:t>: 10.1128/AAC.01623-21.</w:t>
      </w:r>
    </w:p>
    <w:p w14:paraId="36F41EE2" w14:textId="77777777" w:rsidR="005A781D" w:rsidRDefault="005A781D" w:rsidP="00D86CCF"/>
    <w:p w14:paraId="7BBEB039" w14:textId="12D4C286" w:rsidR="004A2AF4" w:rsidRDefault="004A2AF4" w:rsidP="005A781D">
      <w:pPr>
        <w:pStyle w:val="ListParagraph"/>
        <w:numPr>
          <w:ilvl w:val="0"/>
          <w:numId w:val="5"/>
        </w:numPr>
      </w:pPr>
      <w:proofErr w:type="spellStart"/>
      <w:r w:rsidRPr="005A781D">
        <w:rPr>
          <w:bCs/>
        </w:rPr>
        <w:t>Moraru</w:t>
      </w:r>
      <w:proofErr w:type="spellEnd"/>
      <w:r w:rsidRPr="005A781D">
        <w:rPr>
          <w:bCs/>
        </w:rPr>
        <w:t xml:space="preserve"> C.  </w:t>
      </w:r>
      <w:r w:rsidRPr="00437ECB">
        <w:t xml:space="preserve">VIRIDIC (Virus Intergenomic Distance Calculator) computes pairwise intergenomic distances/similarities amongst phage genomes. </w:t>
      </w:r>
      <w:hyperlink r:id="rId17" w:history="1">
        <w:r w:rsidR="00D86CCF" w:rsidRPr="006A6BC3">
          <w:rPr>
            <w:rStyle w:val="Hyperlink"/>
          </w:rPr>
          <w:t>http://rhea.icbm.uni-oldenburg.de/VIRIDIC/</w:t>
        </w:r>
      </w:hyperlink>
      <w:r>
        <w:t xml:space="preserve"> </w:t>
      </w:r>
      <w:r w:rsidRPr="00437ECB">
        <w:t xml:space="preserve"> </w:t>
      </w:r>
    </w:p>
    <w:p w14:paraId="6F2018AE" w14:textId="77777777" w:rsidR="005A781D" w:rsidRDefault="005A781D" w:rsidP="005A781D">
      <w:pPr>
        <w:pStyle w:val="ListParagraph"/>
      </w:pPr>
    </w:p>
    <w:p w14:paraId="0D0AC3B9" w14:textId="77777777" w:rsidR="00D86CCF" w:rsidRDefault="004A2AF4" w:rsidP="00D86CCF">
      <w:pPr>
        <w:pStyle w:val="ListParagraph"/>
        <w:numPr>
          <w:ilvl w:val="0"/>
          <w:numId w:val="5"/>
        </w:numPr>
      </w:pPr>
      <w:proofErr w:type="spellStart"/>
      <w:r>
        <w:t>Moraru</w:t>
      </w:r>
      <w:proofErr w:type="spellEnd"/>
      <w:r>
        <w:t xml:space="preserve"> C, </w:t>
      </w:r>
      <w:proofErr w:type="spellStart"/>
      <w:r>
        <w:t>Varsani</w:t>
      </w:r>
      <w:proofErr w:type="spellEnd"/>
      <w:r>
        <w:t xml:space="preserve"> A, </w:t>
      </w:r>
      <w:proofErr w:type="spellStart"/>
      <w:r>
        <w:t>Kropinski</w:t>
      </w:r>
      <w:proofErr w:type="spellEnd"/>
      <w:r>
        <w:t xml:space="preserve"> AM. VIRIDIC-A Novel Tool to Calculate the Intergenomic Similarities of Prokaryote-Infecting Viruses. Viruses. 2020 Nov 6;12(11):1268. </w:t>
      </w:r>
      <w:proofErr w:type="spellStart"/>
      <w:r>
        <w:t>doi</w:t>
      </w:r>
      <w:proofErr w:type="spellEnd"/>
      <w:r>
        <w:t>: 10.3390/v12111268</w:t>
      </w:r>
    </w:p>
    <w:p w14:paraId="71033884" w14:textId="77777777" w:rsidR="00D86CCF" w:rsidRDefault="00D86CCF" w:rsidP="00D86CCF">
      <w:pPr>
        <w:pStyle w:val="ListParagraph"/>
      </w:pPr>
    </w:p>
    <w:p w14:paraId="1528DB6A" w14:textId="5D9AD4D7" w:rsidR="00D86CCF" w:rsidRDefault="00D86CCF" w:rsidP="00D86CCF">
      <w:pPr>
        <w:pStyle w:val="ListParagraph"/>
        <w:numPr>
          <w:ilvl w:val="0"/>
          <w:numId w:val="5"/>
        </w:numPr>
      </w:pPr>
      <w:r>
        <w:t xml:space="preserve">Nishimura Y, Yoshida T, </w:t>
      </w:r>
      <w:proofErr w:type="spellStart"/>
      <w:r>
        <w:t>Kuronishi</w:t>
      </w:r>
      <w:proofErr w:type="spellEnd"/>
      <w:r>
        <w:t xml:space="preserve"> M, Uehara H, Ogata H, </w:t>
      </w:r>
      <w:proofErr w:type="spellStart"/>
      <w:r>
        <w:t>Goto</w:t>
      </w:r>
      <w:proofErr w:type="spellEnd"/>
      <w:r>
        <w:t xml:space="preserve"> S. </w:t>
      </w:r>
      <w:proofErr w:type="spellStart"/>
      <w:r>
        <w:t>ViPTree</w:t>
      </w:r>
      <w:proofErr w:type="spellEnd"/>
      <w:r>
        <w:t xml:space="preserve">: the viral proteomic tree server. Bioinformatics. 2017 Aug 1;33(15):2379-2380. </w:t>
      </w:r>
      <w:proofErr w:type="spellStart"/>
      <w:r>
        <w:t>doi</w:t>
      </w:r>
      <w:proofErr w:type="spellEnd"/>
      <w:r>
        <w:t>: 10.1093/bioinformatics/btx157.</w:t>
      </w:r>
    </w:p>
    <w:p w14:paraId="249AD18B" w14:textId="77777777" w:rsidR="00D86CCF" w:rsidRDefault="00D86CCF" w:rsidP="00D86CCF">
      <w:pPr>
        <w:pStyle w:val="ListParagraph"/>
      </w:pPr>
    </w:p>
    <w:p w14:paraId="17E418DF" w14:textId="4141BE16" w:rsidR="00D86CCF" w:rsidRDefault="00D86CCF" w:rsidP="00D86CCF">
      <w:pPr>
        <w:pStyle w:val="ListParagraph"/>
        <w:numPr>
          <w:ilvl w:val="0"/>
          <w:numId w:val="5"/>
        </w:numPr>
      </w:pPr>
      <w:proofErr w:type="spellStart"/>
      <w:r>
        <w:t>Rohwer</w:t>
      </w:r>
      <w:proofErr w:type="spellEnd"/>
      <w:r>
        <w:t xml:space="preserve"> F, Edwards R. The Phage Proteomic Tree: a genome-based taxonomy for phage. J </w:t>
      </w:r>
      <w:proofErr w:type="spellStart"/>
      <w:r>
        <w:t>Bacteriol</w:t>
      </w:r>
      <w:proofErr w:type="spellEnd"/>
      <w:r>
        <w:t xml:space="preserve">. 2002 Aug;184(16):4529-35. </w:t>
      </w:r>
      <w:proofErr w:type="spellStart"/>
      <w:r>
        <w:t>doi</w:t>
      </w:r>
      <w:proofErr w:type="spellEnd"/>
      <w:r>
        <w:t>: 10.1128/JB.184.16.4529-4535.2002.</w:t>
      </w:r>
    </w:p>
    <w:sectPr w:rsidR="00D86CCF">
      <w:headerReference w:type="default" r:id="rId1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0CC4" w14:textId="77777777" w:rsidR="00341067" w:rsidRDefault="00341067">
      <w:r>
        <w:separator/>
      </w:r>
    </w:p>
  </w:endnote>
  <w:endnote w:type="continuationSeparator" w:id="0">
    <w:p w14:paraId="55C8737A" w14:textId="77777777" w:rsidR="00341067" w:rsidRDefault="0034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C7A4" w14:textId="77777777" w:rsidR="00341067" w:rsidRDefault="00341067">
      <w:r>
        <w:separator/>
      </w:r>
    </w:p>
  </w:footnote>
  <w:footnote w:type="continuationSeparator" w:id="0">
    <w:p w14:paraId="6A16EB72" w14:textId="77777777" w:rsidR="00341067" w:rsidRDefault="0034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93B29"/>
    <w:multiLevelType w:val="hybridMultilevel"/>
    <w:tmpl w:val="A91AB4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B6767"/>
    <w:multiLevelType w:val="hybridMultilevel"/>
    <w:tmpl w:val="B59A51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E45570"/>
    <w:multiLevelType w:val="hybridMultilevel"/>
    <w:tmpl w:val="1184366A"/>
    <w:lvl w:ilvl="0" w:tplc="FE36E2B8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23076">
    <w:abstractNumId w:val="2"/>
  </w:num>
  <w:num w:numId="2" w16cid:durableId="186650406">
    <w:abstractNumId w:val="3"/>
  </w:num>
  <w:num w:numId="3" w16cid:durableId="1401320331">
    <w:abstractNumId w:val="1"/>
  </w:num>
  <w:num w:numId="4" w16cid:durableId="2088381895">
    <w:abstractNumId w:val="4"/>
  </w:num>
  <w:num w:numId="5" w16cid:durableId="157446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49E2"/>
    <w:rsid w:val="00035A87"/>
    <w:rsid w:val="00041941"/>
    <w:rsid w:val="00051B8F"/>
    <w:rsid w:val="00084C94"/>
    <w:rsid w:val="000945EF"/>
    <w:rsid w:val="000A146A"/>
    <w:rsid w:val="000F51F4"/>
    <w:rsid w:val="000F7067"/>
    <w:rsid w:val="0012008B"/>
    <w:rsid w:val="0013113D"/>
    <w:rsid w:val="00163A1A"/>
    <w:rsid w:val="0018667E"/>
    <w:rsid w:val="001A5076"/>
    <w:rsid w:val="001D0968"/>
    <w:rsid w:val="001F1828"/>
    <w:rsid w:val="00253C00"/>
    <w:rsid w:val="00253C49"/>
    <w:rsid w:val="00316DA7"/>
    <w:rsid w:val="00341067"/>
    <w:rsid w:val="0035612A"/>
    <w:rsid w:val="00363F9E"/>
    <w:rsid w:val="00370C71"/>
    <w:rsid w:val="0037243A"/>
    <w:rsid w:val="00374EB2"/>
    <w:rsid w:val="003A5BE6"/>
    <w:rsid w:val="003B78D3"/>
    <w:rsid w:val="003D4771"/>
    <w:rsid w:val="00403B11"/>
    <w:rsid w:val="0043110C"/>
    <w:rsid w:val="00437970"/>
    <w:rsid w:val="00480D7A"/>
    <w:rsid w:val="004A2AF4"/>
    <w:rsid w:val="004B1989"/>
    <w:rsid w:val="004C5500"/>
    <w:rsid w:val="004E1637"/>
    <w:rsid w:val="004F2913"/>
    <w:rsid w:val="004F3196"/>
    <w:rsid w:val="00522D2A"/>
    <w:rsid w:val="00534B4E"/>
    <w:rsid w:val="00543F86"/>
    <w:rsid w:val="005A0520"/>
    <w:rsid w:val="005A54C3"/>
    <w:rsid w:val="005A781D"/>
    <w:rsid w:val="005B78FB"/>
    <w:rsid w:val="005D07C6"/>
    <w:rsid w:val="005E290C"/>
    <w:rsid w:val="00630DC0"/>
    <w:rsid w:val="00634F61"/>
    <w:rsid w:val="0067775A"/>
    <w:rsid w:val="00683141"/>
    <w:rsid w:val="00763A38"/>
    <w:rsid w:val="00861D0C"/>
    <w:rsid w:val="008815EE"/>
    <w:rsid w:val="008A63DA"/>
    <w:rsid w:val="008B0667"/>
    <w:rsid w:val="008B4CFA"/>
    <w:rsid w:val="008E2966"/>
    <w:rsid w:val="008F1639"/>
    <w:rsid w:val="00927BB1"/>
    <w:rsid w:val="00933195"/>
    <w:rsid w:val="00945099"/>
    <w:rsid w:val="00965ACB"/>
    <w:rsid w:val="0098599B"/>
    <w:rsid w:val="009F69A0"/>
    <w:rsid w:val="00A174CC"/>
    <w:rsid w:val="00A2357C"/>
    <w:rsid w:val="00A31F6B"/>
    <w:rsid w:val="00A33E59"/>
    <w:rsid w:val="00A517D8"/>
    <w:rsid w:val="00A8013D"/>
    <w:rsid w:val="00A80C62"/>
    <w:rsid w:val="00AD759B"/>
    <w:rsid w:val="00AE54D3"/>
    <w:rsid w:val="00B00E33"/>
    <w:rsid w:val="00B35CC8"/>
    <w:rsid w:val="00B47589"/>
    <w:rsid w:val="00B6754F"/>
    <w:rsid w:val="00B75FBC"/>
    <w:rsid w:val="00B768F9"/>
    <w:rsid w:val="00BA0FED"/>
    <w:rsid w:val="00BD4C08"/>
    <w:rsid w:val="00BD666D"/>
    <w:rsid w:val="00C448C7"/>
    <w:rsid w:val="00C54888"/>
    <w:rsid w:val="00C77675"/>
    <w:rsid w:val="00CA00D9"/>
    <w:rsid w:val="00CB49BB"/>
    <w:rsid w:val="00CB549D"/>
    <w:rsid w:val="00D86CCF"/>
    <w:rsid w:val="00DB4D3E"/>
    <w:rsid w:val="00DD174B"/>
    <w:rsid w:val="00E034BE"/>
    <w:rsid w:val="00E22818"/>
    <w:rsid w:val="00E40D15"/>
    <w:rsid w:val="00E7372F"/>
    <w:rsid w:val="00EB6A98"/>
    <w:rsid w:val="00EC3FE9"/>
    <w:rsid w:val="00EF24A6"/>
    <w:rsid w:val="00F17D9C"/>
    <w:rsid w:val="00F27BBC"/>
    <w:rsid w:val="00F31863"/>
    <w:rsid w:val="00F4302C"/>
    <w:rsid w:val="00F62D0F"/>
    <w:rsid w:val="00F92EC3"/>
    <w:rsid w:val="00FD0930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3E5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2966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-italic">
    <w:name w:val="html-italic"/>
    <w:basedOn w:val="DefaultParagraphFont"/>
    <w:rsid w:val="00D86CCF"/>
  </w:style>
  <w:style w:type="character" w:styleId="Emphasis">
    <w:name w:val="Emphasis"/>
    <w:basedOn w:val="DefaultParagraphFont"/>
    <w:uiPriority w:val="20"/>
    <w:qFormat/>
    <w:rsid w:val="00F17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es.Wittmann@dsmz.de" TargetMode="Externa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rhea.icbm.uni-oldenburg.de/VIRIDIC/" TargetMode="External"/><Relationship Id="rId17" Type="http://schemas.openxmlformats.org/officeDocument/2006/relationships/hyperlink" Target="http://rhea.icbm.uni-oldenburg.de/VIRIDIC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liana.cristina.moraru@uol.d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Dann2.Turner@uwe.ac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lien.adriaenssens@quadram.ac.uk" TargetMode="External"/><Relationship Id="rId14" Type="http://schemas.openxmlformats.org/officeDocument/2006/relationships/hyperlink" Target="https://www.genome.jp/vipt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Evelien Adriaenssens (QIB)</cp:lastModifiedBy>
  <cp:revision>3</cp:revision>
  <dcterms:created xsi:type="dcterms:W3CDTF">2023-11-02T16:44:00Z</dcterms:created>
  <dcterms:modified xsi:type="dcterms:W3CDTF">2023-11-02T16:44:00Z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