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FF283DB" w:rsidR="00A174CC" w:rsidRPr="00944E71" w:rsidRDefault="00944E71">
            <w:pPr>
              <w:pStyle w:val="BodyTextIndent"/>
              <w:ind w:left="0" w:firstLine="0"/>
              <w:jc w:val="center"/>
              <w:rPr>
                <w:rFonts w:ascii="Arial" w:hAnsi="Arial" w:cs="Arial"/>
                <w:b/>
                <w:bCs/>
                <w:i/>
                <w:iCs/>
                <w:color w:val="000000" w:themeColor="text1"/>
                <w:sz w:val="28"/>
                <w:szCs w:val="28"/>
              </w:rPr>
            </w:pPr>
            <w:r w:rsidRPr="00944E71">
              <w:rPr>
                <w:rFonts w:ascii="Arial" w:hAnsi="Arial" w:cs="Arial"/>
                <w:b/>
                <w:bCs/>
                <w:i/>
                <w:iCs/>
                <w:color w:val="000000" w:themeColor="text1"/>
                <w:sz w:val="28"/>
                <w:szCs w:val="28"/>
              </w:rPr>
              <w:t>2022.048B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42041E16" w:rsidR="00A174CC" w:rsidRPr="005927EB" w:rsidRDefault="008815EE">
            <w:pPr>
              <w:spacing w:before="120"/>
              <w:rPr>
                <w:rFonts w:ascii="Arial" w:hAnsi="Arial" w:cs="Arial"/>
                <w:b/>
                <w:i/>
                <w:iCs/>
                <w:sz w:val="22"/>
                <w:szCs w:val="22"/>
              </w:rPr>
            </w:pPr>
            <w:r w:rsidRPr="000A146A">
              <w:rPr>
                <w:rFonts w:ascii="Arial" w:hAnsi="Arial" w:cs="Arial"/>
                <w:b/>
              </w:rPr>
              <w:t>Short title:</w:t>
            </w:r>
            <w:r w:rsidRPr="000A146A">
              <w:rPr>
                <w:rFonts w:ascii="Arial" w:hAnsi="Arial" w:cs="Arial"/>
                <w:bCs/>
              </w:rPr>
              <w:t xml:space="preserve"> </w:t>
            </w:r>
            <w:r w:rsidR="004455ED" w:rsidRPr="00944E71">
              <w:rPr>
                <w:rFonts w:ascii="Arial" w:hAnsi="Arial" w:cs="Arial"/>
                <w:bCs/>
                <w:sz w:val="22"/>
                <w:szCs w:val="22"/>
              </w:rPr>
              <w:t>Create</w:t>
            </w:r>
            <w:r w:rsidR="00EE6BD3" w:rsidRPr="00944E71">
              <w:rPr>
                <w:rFonts w:ascii="Arial" w:hAnsi="Arial" w:cs="Arial"/>
                <w:bCs/>
                <w:sz w:val="22"/>
                <w:szCs w:val="22"/>
              </w:rPr>
              <w:t xml:space="preserve"> a</w:t>
            </w:r>
            <w:r w:rsidR="000B3C47" w:rsidRPr="00944E71">
              <w:rPr>
                <w:rFonts w:ascii="Arial" w:hAnsi="Arial" w:cs="Arial"/>
                <w:bCs/>
                <w:sz w:val="22"/>
                <w:szCs w:val="22"/>
              </w:rPr>
              <w:t xml:space="preserve"> </w:t>
            </w:r>
            <w:r w:rsidR="00EE6BD3" w:rsidRPr="00944E71">
              <w:rPr>
                <w:rFonts w:ascii="Arial" w:hAnsi="Arial" w:cs="Arial"/>
                <w:bCs/>
                <w:sz w:val="22"/>
                <w:szCs w:val="22"/>
              </w:rPr>
              <w:t xml:space="preserve">new genus </w:t>
            </w:r>
            <w:r w:rsidR="0045080A" w:rsidRPr="00944E71">
              <w:rPr>
                <w:rFonts w:ascii="Arial" w:hAnsi="Arial" w:cs="Arial"/>
                <w:bCs/>
                <w:sz w:val="22"/>
                <w:szCs w:val="22"/>
              </w:rPr>
              <w:t>(</w:t>
            </w:r>
            <w:r w:rsidR="001B0E58" w:rsidRPr="00944E71">
              <w:rPr>
                <w:rFonts w:ascii="Arial" w:hAnsi="Arial" w:cs="Arial"/>
                <w:bCs/>
                <w:i/>
                <w:iCs/>
                <w:sz w:val="22"/>
                <w:szCs w:val="22"/>
              </w:rPr>
              <w:t>Meadow</w:t>
            </w:r>
            <w:r w:rsidR="00C547ED" w:rsidRPr="00944E71">
              <w:rPr>
                <w:rFonts w:ascii="Arial" w:hAnsi="Arial" w:cs="Arial"/>
                <w:bCs/>
                <w:i/>
                <w:iCs/>
                <w:sz w:val="22"/>
                <w:szCs w:val="22"/>
              </w:rPr>
              <w:t>virus</w:t>
            </w:r>
            <w:r w:rsidR="0045080A" w:rsidRPr="00944E71">
              <w:rPr>
                <w:rFonts w:ascii="Arial" w:hAnsi="Arial" w:cs="Arial"/>
                <w:bCs/>
                <w:sz w:val="22"/>
                <w:szCs w:val="22"/>
              </w:rPr>
              <w:t>)</w:t>
            </w:r>
            <w:r w:rsidR="00EE6BD3" w:rsidRPr="00944E71">
              <w:rPr>
                <w:rFonts w:ascii="Arial" w:hAnsi="Arial" w:cs="Arial"/>
                <w:bCs/>
                <w:sz w:val="22"/>
                <w:szCs w:val="22"/>
              </w:rPr>
              <w:t xml:space="preserve"> with </w:t>
            </w:r>
            <w:r w:rsidR="00387B98" w:rsidRPr="00944E71">
              <w:rPr>
                <w:rFonts w:ascii="Arial" w:hAnsi="Arial" w:cs="Arial"/>
                <w:bCs/>
                <w:sz w:val="22"/>
                <w:szCs w:val="22"/>
              </w:rPr>
              <w:t>a single</w:t>
            </w:r>
            <w:r w:rsidR="00EE6BD3" w:rsidRPr="00944E71">
              <w:rPr>
                <w:rFonts w:ascii="Arial" w:hAnsi="Arial" w:cs="Arial"/>
                <w:bCs/>
                <w:sz w:val="22"/>
                <w:szCs w:val="22"/>
              </w:rPr>
              <w:t xml:space="preserve"> species</w:t>
            </w:r>
            <w:r w:rsidR="0045080A" w:rsidRPr="00944E71">
              <w:rPr>
                <w:rFonts w:ascii="Arial" w:hAnsi="Arial" w:cs="Arial"/>
                <w:bCs/>
                <w:sz w:val="22"/>
                <w:szCs w:val="22"/>
              </w:rPr>
              <w:t xml:space="preserve"> (</w:t>
            </w:r>
            <w:r w:rsidR="0045080A" w:rsidRPr="00944E71">
              <w:rPr>
                <w:rFonts w:ascii="Arial" w:hAnsi="Arial" w:cs="Arial"/>
                <w:bCs/>
                <w:i/>
                <w:iCs/>
                <w:sz w:val="22"/>
                <w:szCs w:val="22"/>
              </w:rPr>
              <w:t>Caudoviricetes</w:t>
            </w:r>
            <w:r w:rsidR="0045080A" w:rsidRPr="00944E71">
              <w:rPr>
                <w:rFonts w:ascii="Arial" w:hAnsi="Arial" w:cs="Arial"/>
                <w:bCs/>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296" w:type="dxa"/>
        <w:tblInd w:w="137" w:type="dxa"/>
        <w:tblLook w:val="04A0" w:firstRow="1" w:lastRow="0" w:firstColumn="1" w:lastColumn="0" w:noHBand="0" w:noVBand="1"/>
      </w:tblPr>
      <w:tblGrid>
        <w:gridCol w:w="2410"/>
        <w:gridCol w:w="6886"/>
      </w:tblGrid>
      <w:tr w:rsidR="00A174CC" w14:paraId="67E4419A" w14:textId="77777777" w:rsidTr="007E0E90">
        <w:tc>
          <w:tcPr>
            <w:tcW w:w="2410" w:type="dxa"/>
            <w:shd w:val="clear" w:color="auto" w:fill="auto"/>
          </w:tcPr>
          <w:p w14:paraId="4C7A5642" w14:textId="7AB00E1A" w:rsidR="00A174CC" w:rsidRDefault="007E0E90">
            <w:pPr>
              <w:rPr>
                <w:rFonts w:ascii="Arial" w:hAnsi="Arial" w:cs="Arial"/>
                <w:sz w:val="22"/>
                <w:szCs w:val="22"/>
              </w:rPr>
            </w:pPr>
            <w:r>
              <w:rPr>
                <w:rFonts w:ascii="Arial" w:hAnsi="Arial" w:cs="Arial"/>
                <w:sz w:val="22"/>
                <w:szCs w:val="22"/>
              </w:rPr>
              <w:t xml:space="preserve">Millard A, </w:t>
            </w:r>
            <w:r w:rsidR="008A753A" w:rsidRPr="008A753A">
              <w:rPr>
                <w:rFonts w:ascii="Arial" w:hAnsi="Arial" w:cs="Arial"/>
                <w:sz w:val="22"/>
                <w:szCs w:val="22"/>
              </w:rPr>
              <w:t>Turner D, Moraru C, Kropinski AM</w:t>
            </w:r>
          </w:p>
          <w:p w14:paraId="5B4DA008" w14:textId="77777777" w:rsidR="00A174CC" w:rsidRDefault="00A174CC">
            <w:pPr>
              <w:rPr>
                <w:rFonts w:ascii="Arial" w:hAnsi="Arial" w:cs="Arial"/>
                <w:sz w:val="22"/>
                <w:szCs w:val="22"/>
              </w:rPr>
            </w:pPr>
          </w:p>
        </w:tc>
        <w:tc>
          <w:tcPr>
            <w:tcW w:w="6886" w:type="dxa"/>
            <w:shd w:val="clear" w:color="auto" w:fill="auto"/>
          </w:tcPr>
          <w:p w14:paraId="4C0145EC" w14:textId="378FC01C" w:rsidR="00A174CC" w:rsidRDefault="007E0E90" w:rsidP="008A753A">
            <w:pPr>
              <w:rPr>
                <w:rFonts w:ascii="Arial" w:hAnsi="Arial" w:cs="Arial"/>
                <w:sz w:val="22"/>
                <w:szCs w:val="22"/>
              </w:rPr>
            </w:pPr>
            <w:r w:rsidRPr="007E0E90">
              <w:rPr>
                <w:rFonts w:ascii="Arial" w:hAnsi="Arial" w:cs="Arial"/>
                <w:sz w:val="22"/>
                <w:szCs w:val="22"/>
              </w:rPr>
              <w:t>adm39@leicester.ac.uk</w:t>
            </w:r>
            <w:r>
              <w:rPr>
                <w:rFonts w:ascii="Arial" w:hAnsi="Arial" w:cs="Arial"/>
                <w:sz w:val="22"/>
                <w:szCs w:val="22"/>
              </w:rPr>
              <w:t xml:space="preserve">; </w:t>
            </w:r>
            <w:r w:rsidR="008A753A" w:rsidRPr="008A753A">
              <w:rPr>
                <w:rFonts w:ascii="Arial" w:hAnsi="Arial" w:cs="Arial"/>
                <w:sz w:val="22"/>
                <w:szCs w:val="22"/>
              </w:rPr>
              <w:t>Dann2.Turner@uwe.ac.uk;liliana.cristina.moraru@uol.de; Phage.Canada@gmail.com</w:t>
            </w:r>
          </w:p>
        </w:tc>
      </w:tr>
    </w:tbl>
    <w:p w14:paraId="66BE9775" w14:textId="45B96E88" w:rsidR="00A174CC" w:rsidRPr="00944E71"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2BE024B" w14:textId="6FAC4375" w:rsidR="007E0E90" w:rsidRDefault="007E0E90" w:rsidP="008A753A">
            <w:pPr>
              <w:rPr>
                <w:rFonts w:ascii="Arial" w:hAnsi="Arial" w:cs="Arial"/>
                <w:sz w:val="22"/>
                <w:szCs w:val="22"/>
              </w:rPr>
            </w:pPr>
            <w:r>
              <w:rPr>
                <w:rFonts w:ascii="Arial" w:hAnsi="Arial" w:cs="Arial"/>
                <w:sz w:val="22"/>
                <w:szCs w:val="22"/>
              </w:rPr>
              <w:t>University of Leicester, UK [AM]</w:t>
            </w:r>
          </w:p>
          <w:p w14:paraId="39B53E6D" w14:textId="4F19FAF9" w:rsidR="008A753A" w:rsidRPr="008A753A" w:rsidRDefault="008A753A" w:rsidP="008A753A">
            <w:pPr>
              <w:rPr>
                <w:rFonts w:ascii="Arial" w:hAnsi="Arial" w:cs="Arial"/>
                <w:sz w:val="22"/>
                <w:szCs w:val="22"/>
              </w:rPr>
            </w:pPr>
            <w:r w:rsidRPr="008A753A">
              <w:rPr>
                <w:rFonts w:ascii="Arial" w:hAnsi="Arial" w:cs="Arial"/>
                <w:sz w:val="22"/>
                <w:szCs w:val="22"/>
              </w:rPr>
              <w:t>University of the West of England, Bristol, UK [DT]</w:t>
            </w:r>
          </w:p>
          <w:p w14:paraId="7928B98E" w14:textId="77777777" w:rsidR="008A753A" w:rsidRPr="008A753A" w:rsidRDefault="008A753A" w:rsidP="008A753A">
            <w:pPr>
              <w:rPr>
                <w:rFonts w:ascii="Arial" w:hAnsi="Arial" w:cs="Arial"/>
                <w:sz w:val="22"/>
                <w:szCs w:val="22"/>
              </w:rPr>
            </w:pPr>
            <w:r w:rsidRPr="008A753A">
              <w:rPr>
                <w:rFonts w:ascii="Arial" w:hAnsi="Arial" w:cs="Arial"/>
                <w:sz w:val="22"/>
                <w:szCs w:val="22"/>
              </w:rPr>
              <w:t>Carl von Ossietzky Universität Oldenburg, Germany [CM]</w:t>
            </w:r>
          </w:p>
          <w:p w14:paraId="1033F5C1" w14:textId="2C652E52" w:rsidR="00A174CC" w:rsidRDefault="008A753A" w:rsidP="008A753A">
            <w:pPr>
              <w:rPr>
                <w:rFonts w:ascii="Arial" w:hAnsi="Arial" w:cs="Arial"/>
                <w:sz w:val="22"/>
                <w:szCs w:val="22"/>
              </w:rPr>
            </w:pPr>
            <w:r w:rsidRPr="008A753A">
              <w:rPr>
                <w:rFonts w:ascii="Arial" w:hAnsi="Arial" w:cs="Arial"/>
                <w:sz w:val="22"/>
                <w:szCs w:val="22"/>
              </w:rPr>
              <w:t>University of Guelph, Canada [AMK]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892C1F4" w:rsidR="00A174CC" w:rsidRDefault="008A753A">
            <w:pPr>
              <w:rPr>
                <w:rFonts w:ascii="Arial" w:hAnsi="Arial" w:cs="Arial"/>
                <w:sz w:val="22"/>
                <w:szCs w:val="22"/>
              </w:rPr>
            </w:pPr>
            <w:r>
              <w:rPr>
                <w:rFonts w:ascii="Arial" w:hAnsi="Arial" w:cs="Arial"/>
                <w:sz w:val="22"/>
                <w:szCs w:val="22"/>
              </w:rPr>
              <w:t>Andrew M. Kropinski</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1B85E903"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023D7A77" w:rsidR="00A174CC" w:rsidRDefault="008A753A">
            <w:pPr>
              <w:rPr>
                <w:rFonts w:ascii="Arial" w:hAnsi="Arial" w:cs="Arial"/>
                <w:sz w:val="22"/>
                <w:szCs w:val="22"/>
              </w:rPr>
            </w:pPr>
            <w:r w:rsidRPr="008A753A">
              <w:rPr>
                <w:rFonts w:ascii="Arial" w:hAnsi="Arial" w:cs="Arial"/>
                <w:sz w:val="22"/>
                <w:szCs w:val="22"/>
              </w:rPr>
              <w:t>Bacterial Viruses Subcommittee, Caudoviricetes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1A6A9E90" w14:textId="77777777" w:rsidR="00944E71" w:rsidRDefault="00944E71">
      <w:pPr>
        <w:spacing w:before="120" w:after="120"/>
        <w:rPr>
          <w:rFonts w:ascii="Arial" w:hAnsi="Arial" w:cs="Arial"/>
          <w:b/>
        </w:rPr>
      </w:pPr>
    </w:p>
    <w:p w14:paraId="320F9A0C" w14:textId="75D2288D"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33E63C2" w:rsidR="00A174CC" w:rsidRPr="000A146A" w:rsidRDefault="00A316C2">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E301B22" w:rsidR="00A174CC" w:rsidRDefault="0045080A">
            <w:pPr>
              <w:rPr>
                <w:rFonts w:ascii="Arial" w:hAnsi="Arial" w:cs="Arial"/>
                <w:sz w:val="22"/>
                <w:szCs w:val="22"/>
              </w:rPr>
            </w:pPr>
            <w:r>
              <w:rPr>
                <w:rFonts w:ascii="Arial" w:hAnsi="Arial" w:cs="Arial"/>
                <w:sz w:val="22"/>
                <w:szCs w:val="22"/>
              </w:rPr>
              <w:t>May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5BE78E82" w:rsidR="00A174CC" w:rsidRDefault="008815EE">
      <w:pPr>
        <w:pStyle w:val="BodyTextIndent"/>
        <w:spacing w:before="120" w:after="120"/>
        <w:ind w:left="0" w:firstLine="0"/>
        <w:rPr>
          <w:rFonts w:ascii="Arial" w:hAnsi="Arial" w:cs="Arial"/>
          <w:b/>
          <w:color w:val="000000"/>
          <w:sz w:val="22"/>
          <w:szCs w:val="22"/>
          <w:u w:val="single"/>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D52F99A" w14:textId="77777777" w:rsidR="00A316C2" w:rsidRDefault="00A316C2">
      <w:pPr>
        <w:pStyle w:val="BodyTextIndent"/>
        <w:spacing w:before="120" w:after="120"/>
        <w:ind w:left="0" w:firstLine="0"/>
        <w:rPr>
          <w:rFonts w:ascii="Arial" w:hAnsi="Arial" w:cs="Arial"/>
          <w:color w:val="000000"/>
          <w:sz w:val="20"/>
        </w:rPr>
      </w:pP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6A3244">
        <w:trPr>
          <w:trHeight w:val="914"/>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1743F28A" w:rsidR="00A174CC" w:rsidRDefault="00A174CC" w:rsidP="0085079E">
            <w:pPr>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BC211C3" w:rsidR="00A174CC" w:rsidRPr="00944E71" w:rsidRDefault="00944E71">
            <w:pPr>
              <w:spacing w:before="120" w:after="120"/>
              <w:rPr>
                <w:rFonts w:ascii="Arial" w:hAnsi="Arial" w:cs="Arial"/>
                <w:bCs/>
                <w:sz w:val="22"/>
                <w:szCs w:val="22"/>
              </w:rPr>
            </w:pPr>
            <w:r w:rsidRPr="00944E71">
              <w:rPr>
                <w:rFonts w:ascii="Arial" w:hAnsi="Arial" w:cs="Arial"/>
                <w:bCs/>
                <w:sz w:val="22"/>
                <w:szCs w:val="22"/>
              </w:rPr>
              <w:t>2022.048B.N.v1.Meadowvirus_ng</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3935B182"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451E0A7" w14:textId="02F7B176" w:rsidR="00A174CC" w:rsidRPr="00944E71" w:rsidRDefault="00396003">
            <w:pPr>
              <w:rPr>
                <w:rFonts w:ascii="Arial" w:hAnsi="Arial" w:cs="Arial"/>
                <w:bCs/>
                <w:sz w:val="22"/>
                <w:szCs w:val="22"/>
              </w:rPr>
            </w:pPr>
            <w:r w:rsidRPr="00944E71">
              <w:rPr>
                <w:rFonts w:ascii="Arial" w:hAnsi="Arial" w:cs="Arial"/>
                <w:bCs/>
                <w:sz w:val="22"/>
                <w:szCs w:val="22"/>
              </w:rPr>
              <w:t xml:space="preserve">We have created a new genus, </w:t>
            </w:r>
            <w:r w:rsidR="001B0E58" w:rsidRPr="00944E71">
              <w:rPr>
                <w:rFonts w:ascii="Arial" w:hAnsi="Arial" w:cs="Arial"/>
                <w:bCs/>
                <w:i/>
                <w:iCs/>
                <w:sz w:val="22"/>
                <w:szCs w:val="22"/>
              </w:rPr>
              <w:t>Meadowvirus</w:t>
            </w:r>
            <w:r w:rsidRPr="00944E71">
              <w:rPr>
                <w:rFonts w:ascii="Arial" w:hAnsi="Arial" w:cs="Arial"/>
                <w:bCs/>
                <w:sz w:val="22"/>
                <w:szCs w:val="22"/>
              </w:rPr>
              <w:t xml:space="preserve">, for a group of phages, the </w:t>
            </w:r>
            <w:r w:rsidR="00387B98" w:rsidRPr="00944E71">
              <w:rPr>
                <w:rFonts w:ascii="Arial" w:hAnsi="Arial" w:cs="Arial"/>
                <w:bCs/>
                <w:sz w:val="22"/>
                <w:szCs w:val="22"/>
              </w:rPr>
              <w:t xml:space="preserve">only current </w:t>
            </w:r>
            <w:r w:rsidRPr="00944E71">
              <w:rPr>
                <w:rFonts w:ascii="Arial" w:hAnsi="Arial" w:cs="Arial"/>
                <w:bCs/>
                <w:sz w:val="22"/>
                <w:szCs w:val="22"/>
              </w:rPr>
              <w:t xml:space="preserve">exemplar of which infect </w:t>
            </w:r>
            <w:r w:rsidR="005927EB" w:rsidRPr="00944E71">
              <w:rPr>
                <w:rFonts w:ascii="Arial" w:hAnsi="Arial" w:cs="Arial"/>
                <w:bCs/>
                <w:sz w:val="22"/>
                <w:szCs w:val="22"/>
              </w:rPr>
              <w:t xml:space="preserve">Erwinia phage AH04 </w:t>
            </w:r>
            <w:r w:rsidRPr="00944E71">
              <w:rPr>
                <w:rFonts w:ascii="Arial" w:hAnsi="Arial" w:cs="Arial"/>
                <w:bCs/>
                <w:sz w:val="22"/>
                <w:szCs w:val="22"/>
              </w:rPr>
              <w:t>and possess</w:t>
            </w:r>
            <w:r w:rsidR="00387B98" w:rsidRPr="00944E71">
              <w:rPr>
                <w:rFonts w:ascii="Arial" w:hAnsi="Arial" w:cs="Arial"/>
                <w:bCs/>
                <w:sz w:val="22"/>
                <w:szCs w:val="22"/>
              </w:rPr>
              <w:t xml:space="preserve"> a</w:t>
            </w:r>
            <w:r w:rsidRPr="00944E71">
              <w:rPr>
                <w:rFonts w:ascii="Arial" w:hAnsi="Arial" w:cs="Arial"/>
                <w:bCs/>
                <w:sz w:val="22"/>
                <w:szCs w:val="22"/>
              </w:rPr>
              <w:t xml:space="preserve"> jumbo</w:t>
            </w:r>
            <w:r w:rsidR="00387B98" w:rsidRPr="00944E71">
              <w:rPr>
                <w:rFonts w:ascii="Arial" w:hAnsi="Arial" w:cs="Arial"/>
                <w:bCs/>
                <w:sz w:val="22"/>
                <w:szCs w:val="22"/>
              </w:rPr>
              <w:t>-</w:t>
            </w:r>
            <w:r w:rsidR="003351C7" w:rsidRPr="00944E71">
              <w:rPr>
                <w:rFonts w:ascii="Arial" w:hAnsi="Arial" w:cs="Arial"/>
                <w:bCs/>
                <w:sz w:val="22"/>
                <w:szCs w:val="22"/>
              </w:rPr>
              <w:t>sized</w:t>
            </w:r>
            <w:r w:rsidRPr="00944E71">
              <w:rPr>
                <w:rFonts w:ascii="Arial" w:hAnsi="Arial" w:cs="Arial"/>
                <w:bCs/>
                <w:sz w:val="22"/>
                <w:szCs w:val="22"/>
              </w:rPr>
              <w:t xml:space="preserve"> genome.</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F380CB0"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C2784C0" w14:textId="77777777" w:rsidR="007F6DED" w:rsidRDefault="007F6DED" w:rsidP="007F6DED">
                  <w:pPr>
                    <w:rPr>
                      <w:rFonts w:ascii="Arial" w:hAnsi="Arial" w:cs="Arial"/>
                      <w:sz w:val="22"/>
                      <w:szCs w:val="22"/>
                      <w:lang w:val="en-GB"/>
                    </w:rPr>
                  </w:pPr>
                  <w:r>
                    <w:rPr>
                      <w:rFonts w:ascii="Arial" w:hAnsi="Arial" w:cs="Arial"/>
                      <w:b/>
                      <w:color w:val="0000FF"/>
                      <w:sz w:val="22"/>
                      <w:szCs w:val="22"/>
                    </w:rPr>
                    <w:t>Species demarcation criteria:</w:t>
                  </w:r>
                  <w:r>
                    <w:rPr>
                      <w:sz w:val="22"/>
                      <w:szCs w:val="22"/>
                      <w:lang w:val="en-GB"/>
                    </w:rPr>
                    <w:t xml:space="preserve"> </w:t>
                  </w:r>
                  <w:r>
                    <w:rPr>
                      <w:rFonts w:ascii="Arial" w:hAnsi="Arial" w:cs="Arial"/>
                      <w:sz w:val="22"/>
                      <w:szCs w:val="22"/>
                      <w:lang w:val="en-GB"/>
                    </w:rPr>
                    <w:t xml:space="preserve">Two phages are assigned to the same species if their genomes are more than 95% identical over their genome length for isolates. </w:t>
                  </w:r>
                </w:p>
                <w:p w14:paraId="331C70D3" w14:textId="77777777" w:rsidR="007F6DED" w:rsidRDefault="007F6DED" w:rsidP="007F6DED">
                  <w:pPr>
                    <w:rPr>
                      <w:rFonts w:ascii="Arial" w:hAnsi="Arial" w:cs="Arial"/>
                      <w:sz w:val="22"/>
                      <w:szCs w:val="22"/>
                      <w:lang w:val="en-GB"/>
                    </w:rPr>
                  </w:pPr>
                  <w:r>
                    <w:rPr>
                      <w:rFonts w:ascii="Arial" w:hAnsi="Arial" w:cs="Arial"/>
                      <w:sz w:val="22"/>
                      <w:szCs w:val="22"/>
                      <w:lang w:val="en-GB"/>
                    </w:rPr>
                    <w:t xml:space="preserve">These values can be calculated by </w:t>
                  </w:r>
                  <w:proofErr w:type="gramStart"/>
                  <w:r>
                    <w:rPr>
                      <w:rFonts w:ascii="Arial" w:hAnsi="Arial" w:cs="Arial"/>
                      <w:sz w:val="22"/>
                      <w:szCs w:val="22"/>
                      <w:lang w:val="en-GB"/>
                    </w:rPr>
                    <w:t>a number of</w:t>
                  </w:r>
                  <w:proofErr w:type="gramEnd"/>
                  <w:r>
                    <w:rPr>
                      <w:rFonts w:ascii="Arial" w:hAnsi="Arial" w:cs="Arial"/>
                      <w:sz w:val="22"/>
                      <w:szCs w:val="22"/>
                      <w:lang w:val="en-GB"/>
                    </w:rPr>
                    <w:t xml:space="preserve"> tools, such as BLASTn [1] – usually calculated using intergenomic distance calculator VIRIDIC [2].</w:t>
                  </w:r>
                </w:p>
                <w:p w14:paraId="65211588" w14:textId="77777777" w:rsidR="007F6DED" w:rsidRDefault="007F6DED" w:rsidP="007F6DED">
                  <w:pPr>
                    <w:rPr>
                      <w:rFonts w:ascii="Arial" w:hAnsi="Arial" w:cs="Arial"/>
                      <w:color w:val="0000FF"/>
                      <w:sz w:val="22"/>
                      <w:szCs w:val="22"/>
                    </w:rPr>
                  </w:pPr>
                </w:p>
                <w:p w14:paraId="65917C70" w14:textId="33203F45" w:rsidR="00A174CC" w:rsidRDefault="007F6DED" w:rsidP="00EF56D0">
                  <w:pPr>
                    <w:rPr>
                      <w:rFonts w:ascii="Arial" w:hAnsi="Arial" w:cs="Arial"/>
                      <w:color w:val="0000FF"/>
                      <w:sz w:val="22"/>
                      <w:szCs w:val="22"/>
                    </w:rPr>
                  </w:pPr>
                  <w:proofErr w:type="gramStart"/>
                  <w:r>
                    <w:rPr>
                      <w:rFonts w:ascii="Arial" w:hAnsi="Arial" w:cs="Arial"/>
                      <w:b/>
                      <w:bCs/>
                      <w:color w:val="0000FF"/>
                      <w:sz w:val="22"/>
                      <w:szCs w:val="22"/>
                    </w:rPr>
                    <w:t>Genus</w:t>
                  </w:r>
                  <w:proofErr w:type="gramEnd"/>
                  <w:r>
                    <w:rPr>
                      <w:rFonts w:ascii="Arial" w:hAnsi="Arial" w:cs="Arial"/>
                      <w:b/>
                      <w:bCs/>
                      <w:color w:val="0000FF"/>
                      <w:sz w:val="22"/>
                      <w:szCs w:val="22"/>
                    </w:rPr>
                    <w:t xml:space="preserve">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[8]</w:t>
                  </w:r>
                </w:p>
              </w:tc>
            </w:tr>
          </w:tbl>
          <w:p w14:paraId="09E79DFD" w14:textId="77777777" w:rsidR="00A174CC" w:rsidRDefault="00A174CC">
            <w:pPr>
              <w:rPr>
                <w:rFonts w:ascii="Arial" w:hAnsi="Arial" w:cs="Arial"/>
                <w:color w:val="0000FF"/>
                <w:sz w:val="20"/>
              </w:rPr>
            </w:pPr>
          </w:p>
        </w:tc>
      </w:tr>
    </w:tbl>
    <w:p w14:paraId="49F93D18" w14:textId="77777777" w:rsidR="00944E71" w:rsidRDefault="00944E71">
      <w:pPr>
        <w:pStyle w:val="BodyTextIndent"/>
        <w:spacing w:before="120" w:after="120"/>
        <w:ind w:left="0" w:firstLine="0"/>
        <w:rPr>
          <w:rFonts w:ascii="Arial" w:hAnsi="Arial" w:cs="Arial"/>
          <w:b/>
          <w:color w:val="000000"/>
          <w:szCs w:val="24"/>
        </w:rPr>
      </w:pPr>
    </w:p>
    <w:p w14:paraId="6B5315D2" w14:textId="0F3045FA"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63CE12EB" w14:textId="3580A943" w:rsidR="002D1C39"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Origin of the name of this taxon:  </w:t>
      </w:r>
      <w:r w:rsidRPr="007F6A64">
        <w:rPr>
          <w:rFonts w:ascii="Arial" w:hAnsi="Arial" w:cs="Arial"/>
          <w:sz w:val="22"/>
          <w:szCs w:val="22"/>
          <w:lang w:val="en-GB"/>
        </w:rPr>
        <w:t>This taxon</w:t>
      </w:r>
      <w:r w:rsidR="001B0E58">
        <w:rPr>
          <w:rFonts w:ascii="Arial" w:hAnsi="Arial" w:cs="Arial"/>
          <w:sz w:val="22"/>
          <w:szCs w:val="22"/>
          <w:lang w:val="en-GB"/>
        </w:rPr>
        <w:t xml:space="preserve"> is </w:t>
      </w:r>
      <w:r w:rsidR="005927EB">
        <w:rPr>
          <w:rFonts w:ascii="Arial" w:hAnsi="Arial" w:cs="Arial"/>
          <w:sz w:val="22"/>
          <w:szCs w:val="22"/>
          <w:lang w:val="en-GB"/>
        </w:rPr>
        <w:t>name</w:t>
      </w:r>
      <w:r w:rsidR="001B0E58">
        <w:rPr>
          <w:rFonts w:ascii="Arial" w:hAnsi="Arial" w:cs="Arial"/>
          <w:sz w:val="22"/>
          <w:szCs w:val="22"/>
          <w:lang w:val="en-GB"/>
        </w:rPr>
        <w:t xml:space="preserve">d after </w:t>
      </w:r>
      <w:r w:rsidR="00D50F8A" w:rsidRPr="00D50F8A">
        <w:rPr>
          <w:rFonts w:ascii="Arial" w:hAnsi="Arial" w:cs="Arial"/>
          <w:sz w:val="22"/>
          <w:szCs w:val="22"/>
          <w:lang w:val="en-GB"/>
        </w:rPr>
        <w:t>Angel &amp; Greyhound Meadow, Boulter St, Oxford</w:t>
      </w:r>
      <w:r w:rsidR="00D50F8A">
        <w:rPr>
          <w:rFonts w:ascii="Arial" w:hAnsi="Arial" w:cs="Arial"/>
          <w:sz w:val="22"/>
          <w:szCs w:val="22"/>
          <w:lang w:val="en-GB"/>
        </w:rPr>
        <w:t xml:space="preserve">, </w:t>
      </w:r>
      <w:r w:rsidR="00D50F8A" w:rsidRPr="00D50F8A">
        <w:rPr>
          <w:rFonts w:ascii="Arial" w:hAnsi="Arial" w:cs="Arial"/>
          <w:sz w:val="22"/>
          <w:szCs w:val="22"/>
          <w:lang w:val="en-GB"/>
        </w:rPr>
        <w:t xml:space="preserve">UK </w:t>
      </w:r>
      <w:r w:rsidR="00D50F8A">
        <w:rPr>
          <w:rFonts w:ascii="Arial" w:hAnsi="Arial" w:cs="Arial"/>
          <w:sz w:val="22"/>
          <w:szCs w:val="22"/>
          <w:lang w:val="en-GB"/>
        </w:rPr>
        <w:t>from</w:t>
      </w:r>
      <w:r w:rsidR="00D50F8A" w:rsidRPr="00D50F8A">
        <w:rPr>
          <w:rFonts w:ascii="Arial" w:hAnsi="Arial" w:cs="Arial"/>
          <w:sz w:val="22"/>
          <w:szCs w:val="22"/>
          <w:lang w:val="en-GB"/>
        </w:rPr>
        <w:t xml:space="preserve"> </w:t>
      </w:r>
      <w:r w:rsidR="00D50F8A">
        <w:rPr>
          <w:rFonts w:ascii="Arial" w:hAnsi="Arial" w:cs="Arial"/>
          <w:sz w:val="22"/>
          <w:szCs w:val="22"/>
          <w:lang w:val="en-GB"/>
        </w:rPr>
        <w:t xml:space="preserve">the </w:t>
      </w:r>
      <w:r w:rsidR="00D50F8A" w:rsidRPr="005927EB">
        <w:rPr>
          <w:rFonts w:ascii="Arial" w:hAnsi="Arial" w:cs="Arial"/>
          <w:sz w:val="22"/>
          <w:szCs w:val="22"/>
          <w:lang w:val="en-GB"/>
        </w:rPr>
        <w:t>leaf of horse chestnut tree</w:t>
      </w:r>
      <w:r w:rsidR="00D50F8A">
        <w:rPr>
          <w:rFonts w:ascii="Arial" w:hAnsi="Arial" w:cs="Arial"/>
          <w:sz w:val="22"/>
          <w:szCs w:val="22"/>
          <w:lang w:val="en-GB"/>
        </w:rPr>
        <w:t xml:space="preserve"> </w:t>
      </w:r>
    </w:p>
    <w:p w14:paraId="76001943" w14:textId="77777777" w:rsidR="00B87A46" w:rsidRPr="007F6A64" w:rsidRDefault="00B87A46" w:rsidP="00B87A46">
      <w:pPr>
        <w:rPr>
          <w:rFonts w:ascii="Arial" w:hAnsi="Arial" w:cs="Arial"/>
          <w:b/>
          <w:bCs/>
          <w:color w:val="0000FF"/>
          <w:sz w:val="22"/>
          <w:szCs w:val="22"/>
          <w:lang w:val="en-GB"/>
        </w:rPr>
      </w:pPr>
    </w:p>
    <w:p w14:paraId="3B152562" w14:textId="4291923D" w:rsidR="00B87A46"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Historical aspects: </w:t>
      </w:r>
      <w:r w:rsidR="00D50F8A">
        <w:rPr>
          <w:rFonts w:ascii="Arial" w:hAnsi="Arial" w:cs="Arial"/>
          <w:sz w:val="22"/>
          <w:szCs w:val="22"/>
          <w:lang w:val="en-GB"/>
        </w:rPr>
        <w:t>E</w:t>
      </w:r>
      <w:r w:rsidR="00D50F8A" w:rsidRPr="005927EB">
        <w:rPr>
          <w:rFonts w:ascii="Arial" w:hAnsi="Arial" w:cs="Arial"/>
          <w:sz w:val="22"/>
          <w:szCs w:val="22"/>
          <w:lang w:val="en-GB"/>
        </w:rPr>
        <w:t>rwinia billingiae</w:t>
      </w:r>
      <w:r w:rsidR="00D50F8A">
        <w:rPr>
          <w:rFonts w:ascii="Arial" w:hAnsi="Arial" w:cs="Arial"/>
          <w:sz w:val="22"/>
          <w:szCs w:val="22"/>
          <w:lang w:val="en-GB"/>
        </w:rPr>
        <w:t xml:space="preserve"> l</w:t>
      </w:r>
      <w:r w:rsidR="001970D7">
        <w:rPr>
          <w:rFonts w:ascii="Arial" w:hAnsi="Arial" w:cs="Arial"/>
          <w:sz w:val="22"/>
          <w:szCs w:val="22"/>
          <w:lang w:val="en-GB"/>
        </w:rPr>
        <w:t xml:space="preserve">ytic </w:t>
      </w:r>
      <w:r w:rsidR="001A1B2E">
        <w:rPr>
          <w:rFonts w:ascii="Arial" w:hAnsi="Arial" w:cs="Arial"/>
          <w:sz w:val="22"/>
          <w:szCs w:val="22"/>
          <w:lang w:val="en-GB"/>
        </w:rPr>
        <w:t xml:space="preserve">myophage </w:t>
      </w:r>
      <w:r w:rsidR="005927EB">
        <w:rPr>
          <w:rFonts w:ascii="Arial" w:hAnsi="Arial" w:cs="Arial"/>
          <w:sz w:val="22"/>
          <w:szCs w:val="22"/>
          <w:lang w:val="en-GB"/>
        </w:rPr>
        <w:t>AH04</w:t>
      </w:r>
      <w:r w:rsidR="00F43BEC">
        <w:rPr>
          <w:rFonts w:ascii="Arial" w:hAnsi="Arial" w:cs="Arial"/>
          <w:sz w:val="22"/>
          <w:szCs w:val="22"/>
          <w:lang w:val="en-GB"/>
        </w:rPr>
        <w:t xml:space="preserve"> </w:t>
      </w:r>
      <w:r w:rsidR="001A1B2E">
        <w:rPr>
          <w:rFonts w:ascii="Arial" w:hAnsi="Arial" w:cs="Arial"/>
          <w:sz w:val="22"/>
          <w:szCs w:val="22"/>
          <w:lang w:val="en-GB"/>
        </w:rPr>
        <w:t xml:space="preserve">were </w:t>
      </w:r>
      <w:r w:rsidR="00D50F8A">
        <w:rPr>
          <w:rFonts w:ascii="Arial" w:hAnsi="Arial" w:cs="Arial"/>
          <w:sz w:val="22"/>
          <w:szCs w:val="22"/>
          <w:lang w:val="en-GB"/>
        </w:rPr>
        <w:t>sequenced</w:t>
      </w:r>
      <w:r w:rsidR="001A1B2E">
        <w:rPr>
          <w:rFonts w:ascii="Arial" w:hAnsi="Arial" w:cs="Arial"/>
          <w:sz w:val="22"/>
          <w:szCs w:val="22"/>
          <w:lang w:val="en-GB"/>
        </w:rPr>
        <w:t xml:space="preserve"> in </w:t>
      </w:r>
      <w:r w:rsidR="005927EB">
        <w:rPr>
          <w:rFonts w:ascii="Arial" w:hAnsi="Arial" w:cs="Arial"/>
          <w:sz w:val="22"/>
          <w:szCs w:val="22"/>
          <w:lang w:val="en-GB"/>
        </w:rPr>
        <w:t xml:space="preserve">the USA at </w:t>
      </w:r>
      <w:r w:rsidR="005927EB" w:rsidRPr="005927EB">
        <w:rPr>
          <w:rFonts w:ascii="Arial" w:hAnsi="Arial" w:cs="Arial"/>
          <w:sz w:val="22"/>
          <w:szCs w:val="22"/>
          <w:lang w:val="en-GB"/>
        </w:rPr>
        <w:t>Gettysburg College</w:t>
      </w:r>
      <w:r w:rsidR="005927EB">
        <w:rPr>
          <w:rFonts w:ascii="Arial" w:hAnsi="Arial" w:cs="Arial"/>
          <w:sz w:val="22"/>
          <w:szCs w:val="22"/>
          <w:lang w:val="en-GB"/>
        </w:rPr>
        <w:t xml:space="preserve">. </w:t>
      </w:r>
      <w:r w:rsidR="00C63775">
        <w:rPr>
          <w:rFonts w:ascii="Arial" w:hAnsi="Arial" w:cs="Arial"/>
          <w:sz w:val="22"/>
          <w:szCs w:val="22"/>
          <w:lang w:val="en-GB"/>
        </w:rPr>
        <w:t xml:space="preserve"> It is peripherally relations to </w:t>
      </w:r>
      <w:r w:rsidR="001B0E58" w:rsidRPr="001B0E58">
        <w:rPr>
          <w:rFonts w:ascii="Arial" w:hAnsi="Arial" w:cs="Arial"/>
          <w:sz w:val="22"/>
          <w:szCs w:val="22"/>
          <w:lang w:val="en-GB"/>
        </w:rPr>
        <w:t xml:space="preserve">Pseudomonas phage OBP </w:t>
      </w:r>
      <w:r w:rsidR="00C63775">
        <w:rPr>
          <w:rFonts w:ascii="Arial" w:hAnsi="Arial" w:cs="Arial"/>
          <w:sz w:val="22"/>
          <w:szCs w:val="22"/>
          <w:lang w:val="en-GB"/>
        </w:rPr>
        <w:t>with which it shares 3</w:t>
      </w:r>
      <w:r w:rsidR="001B0E58">
        <w:rPr>
          <w:rFonts w:ascii="Arial" w:hAnsi="Arial" w:cs="Arial"/>
          <w:sz w:val="22"/>
          <w:szCs w:val="22"/>
          <w:lang w:val="en-GB"/>
        </w:rPr>
        <w:t>8.6</w:t>
      </w:r>
      <w:r w:rsidR="00C63775">
        <w:rPr>
          <w:rFonts w:ascii="Arial" w:hAnsi="Arial" w:cs="Arial"/>
          <w:sz w:val="22"/>
          <w:szCs w:val="22"/>
          <w:lang w:val="en-GB"/>
        </w:rPr>
        <w:t>% DNA sequence similarity</w:t>
      </w:r>
      <w:r w:rsidR="007E1E67">
        <w:rPr>
          <w:rFonts w:ascii="Arial" w:hAnsi="Arial" w:cs="Arial"/>
          <w:sz w:val="22"/>
          <w:szCs w:val="22"/>
          <w:lang w:val="en-GB"/>
        </w:rPr>
        <w:t xml:space="preserve"> [1].  We will not be exploring the creation of higher taxa at this time.</w:t>
      </w:r>
    </w:p>
    <w:p w14:paraId="54AEBDD3" w14:textId="77777777" w:rsidR="00C155BA" w:rsidRDefault="00C155BA" w:rsidP="00B87A46">
      <w:pPr>
        <w:rPr>
          <w:rFonts w:ascii="Arial" w:hAnsi="Arial" w:cs="Arial"/>
          <w:sz w:val="22"/>
          <w:szCs w:val="22"/>
          <w:lang w:val="en-GB"/>
        </w:rPr>
      </w:pPr>
    </w:p>
    <w:p w14:paraId="3547ED8E" w14:textId="674F8CCC" w:rsidR="00B87A46" w:rsidRPr="007F6A64" w:rsidRDefault="00B87A46" w:rsidP="00B87A46">
      <w:pPr>
        <w:rPr>
          <w:rFonts w:ascii="Arial" w:hAnsi="Arial" w:cs="Arial"/>
          <w:b/>
          <w:color w:val="0000FF"/>
          <w:sz w:val="22"/>
          <w:szCs w:val="22"/>
          <w:lang w:val="en-GB"/>
        </w:rPr>
      </w:pPr>
      <w:r w:rsidRPr="007F6A64">
        <w:rPr>
          <w:rFonts w:ascii="Arial" w:hAnsi="Arial" w:cs="Arial"/>
          <w:b/>
          <w:color w:val="0000FF"/>
          <w:sz w:val="22"/>
          <w:szCs w:val="22"/>
          <w:lang w:val="en-GB"/>
        </w:rPr>
        <w:t xml:space="preserve">Electron micrograph: </w:t>
      </w:r>
      <w:r w:rsidR="001970D7">
        <w:rPr>
          <w:rFonts w:ascii="Arial" w:hAnsi="Arial" w:cs="Arial"/>
          <w:bCs/>
          <w:sz w:val="22"/>
          <w:szCs w:val="22"/>
          <w:lang w:val="en-GB"/>
        </w:rPr>
        <w:t>N/A</w:t>
      </w:r>
      <w:r w:rsidRPr="007F6A64">
        <w:rPr>
          <w:rFonts w:ascii="Arial" w:hAnsi="Arial" w:cs="Arial"/>
          <w:bCs/>
          <w:sz w:val="22"/>
          <w:szCs w:val="22"/>
          <w:lang w:val="en-GB"/>
        </w:rPr>
        <w:t xml:space="preserve">  </w:t>
      </w:r>
    </w:p>
    <w:p w14:paraId="237128F8" w14:textId="77777777" w:rsidR="00B87A46" w:rsidRPr="007F6A64" w:rsidRDefault="00B87A46" w:rsidP="00B87A46">
      <w:pPr>
        <w:rPr>
          <w:rFonts w:ascii="Arial" w:eastAsiaTheme="minorHAnsi" w:hAnsi="Arial" w:cs="Arial"/>
          <w:color w:val="000000"/>
          <w:sz w:val="22"/>
          <w:szCs w:val="22"/>
          <w:lang w:val="en-CA"/>
        </w:rPr>
      </w:pPr>
    </w:p>
    <w:p w14:paraId="1C1A84EF" w14:textId="31A2356E" w:rsidR="00B87A46" w:rsidRPr="001970D7" w:rsidRDefault="00B87A46" w:rsidP="00B87A46">
      <w:pPr>
        <w:rPr>
          <w:rFonts w:ascii="Arial" w:hAnsi="Arial" w:cs="Arial"/>
          <w:sz w:val="22"/>
          <w:szCs w:val="22"/>
          <w:lang w:val="en-GB"/>
        </w:rPr>
      </w:pPr>
      <w:r w:rsidRPr="007F6A64">
        <w:rPr>
          <w:rFonts w:ascii="Arial" w:hAnsi="Arial" w:cs="Arial"/>
          <w:b/>
          <w:bCs/>
          <w:color w:val="0000FF"/>
          <w:sz w:val="22"/>
          <w:szCs w:val="22"/>
          <w:lang w:val="en-GB"/>
        </w:rPr>
        <w:t>Genome summary:</w:t>
      </w:r>
      <w:r w:rsidR="001970D7">
        <w:rPr>
          <w:rFonts w:ascii="Arial" w:hAnsi="Arial" w:cs="Arial"/>
          <w:b/>
          <w:bCs/>
          <w:color w:val="0000FF"/>
          <w:sz w:val="22"/>
          <w:szCs w:val="22"/>
          <w:lang w:val="en-GB"/>
        </w:rPr>
        <w:t xml:space="preserve"> </w:t>
      </w:r>
    </w:p>
    <w:p w14:paraId="406A887C" w14:textId="77777777" w:rsidR="00B87A46" w:rsidRPr="007F6A64" w:rsidRDefault="00B87A46" w:rsidP="00B87A46">
      <w:pPr>
        <w:rPr>
          <w:rFonts w:ascii="Arial" w:hAnsi="Arial" w:cs="Arial"/>
          <w:sz w:val="22"/>
          <w:szCs w:val="22"/>
          <w:lang w:val="en-GB"/>
        </w:rPr>
      </w:pPr>
    </w:p>
    <w:tbl>
      <w:tblPr>
        <w:tblStyle w:val="TableGrid"/>
        <w:tblW w:w="9016" w:type="dxa"/>
        <w:tblLook w:val="04A0" w:firstRow="1" w:lastRow="0" w:firstColumn="1" w:lastColumn="0" w:noHBand="0" w:noVBand="1"/>
      </w:tblPr>
      <w:tblGrid>
        <w:gridCol w:w="1474"/>
        <w:gridCol w:w="1503"/>
        <w:gridCol w:w="876"/>
        <w:gridCol w:w="742"/>
        <w:gridCol w:w="914"/>
        <w:gridCol w:w="921"/>
        <w:gridCol w:w="1171"/>
        <w:gridCol w:w="1415"/>
      </w:tblGrid>
      <w:tr w:rsidR="00E44F24" w:rsidRPr="007F6A64" w14:paraId="250C50F7" w14:textId="77777777" w:rsidTr="00E44F24">
        <w:tc>
          <w:tcPr>
            <w:tcW w:w="1474" w:type="dxa"/>
            <w:tcBorders>
              <w:top w:val="single" w:sz="4" w:space="0" w:color="auto"/>
              <w:left w:val="single" w:sz="4" w:space="0" w:color="auto"/>
              <w:bottom w:val="single" w:sz="4" w:space="0" w:color="auto"/>
              <w:right w:val="single" w:sz="4" w:space="0" w:color="auto"/>
            </w:tcBorders>
            <w:hideMark/>
          </w:tcPr>
          <w:p w14:paraId="5202D7B6"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Phage name</w:t>
            </w:r>
          </w:p>
        </w:tc>
        <w:tc>
          <w:tcPr>
            <w:tcW w:w="1503" w:type="dxa"/>
            <w:tcBorders>
              <w:top w:val="single" w:sz="4" w:space="0" w:color="auto"/>
              <w:left w:val="single" w:sz="4" w:space="0" w:color="auto"/>
              <w:bottom w:val="single" w:sz="4" w:space="0" w:color="auto"/>
              <w:right w:val="single" w:sz="4" w:space="0" w:color="auto"/>
            </w:tcBorders>
            <w:hideMark/>
          </w:tcPr>
          <w:p w14:paraId="521868E7"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 xml:space="preserve">INSDC </w:t>
            </w:r>
          </w:p>
        </w:tc>
        <w:tc>
          <w:tcPr>
            <w:tcW w:w="876" w:type="dxa"/>
            <w:tcBorders>
              <w:top w:val="single" w:sz="4" w:space="0" w:color="auto"/>
              <w:left w:val="single" w:sz="4" w:space="0" w:color="auto"/>
              <w:bottom w:val="single" w:sz="4" w:space="0" w:color="auto"/>
              <w:right w:val="single" w:sz="4" w:space="0" w:color="auto"/>
            </w:tcBorders>
            <w:hideMark/>
          </w:tcPr>
          <w:p w14:paraId="0D7D3844"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Size (Kb)</w:t>
            </w:r>
          </w:p>
        </w:tc>
        <w:tc>
          <w:tcPr>
            <w:tcW w:w="742" w:type="dxa"/>
            <w:tcBorders>
              <w:top w:val="single" w:sz="4" w:space="0" w:color="auto"/>
              <w:left w:val="single" w:sz="4" w:space="0" w:color="auto"/>
              <w:bottom w:val="single" w:sz="4" w:space="0" w:color="auto"/>
              <w:right w:val="single" w:sz="4" w:space="0" w:color="auto"/>
            </w:tcBorders>
            <w:hideMark/>
          </w:tcPr>
          <w:p w14:paraId="17E45415"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 xml:space="preserve">GC% </w:t>
            </w:r>
          </w:p>
        </w:tc>
        <w:tc>
          <w:tcPr>
            <w:tcW w:w="914" w:type="dxa"/>
            <w:tcBorders>
              <w:top w:val="single" w:sz="4" w:space="0" w:color="auto"/>
              <w:left w:val="single" w:sz="4" w:space="0" w:color="auto"/>
              <w:bottom w:val="single" w:sz="4" w:space="0" w:color="auto"/>
              <w:right w:val="single" w:sz="4" w:space="0" w:color="auto"/>
            </w:tcBorders>
            <w:hideMark/>
          </w:tcPr>
          <w:p w14:paraId="2D7A7921"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 xml:space="preserve">Protein </w:t>
            </w:r>
          </w:p>
        </w:tc>
        <w:tc>
          <w:tcPr>
            <w:tcW w:w="921" w:type="dxa"/>
            <w:tcBorders>
              <w:top w:val="single" w:sz="4" w:space="0" w:color="auto"/>
              <w:left w:val="single" w:sz="4" w:space="0" w:color="auto"/>
              <w:bottom w:val="single" w:sz="4" w:space="0" w:color="auto"/>
              <w:right w:val="single" w:sz="4" w:space="0" w:color="auto"/>
            </w:tcBorders>
          </w:tcPr>
          <w:p w14:paraId="6C5CC162" w14:textId="7472A4BD" w:rsidR="00E44F24" w:rsidRPr="007F6A64" w:rsidRDefault="00E44F24" w:rsidP="00991EB5">
            <w:pPr>
              <w:rPr>
                <w:rFonts w:ascii="Arial" w:hAnsi="Arial" w:cs="Arial"/>
                <w:sz w:val="22"/>
                <w:szCs w:val="22"/>
                <w:lang w:val="en-GB"/>
              </w:rPr>
            </w:pPr>
            <w:r>
              <w:rPr>
                <w:rFonts w:ascii="Arial" w:hAnsi="Arial" w:cs="Arial"/>
                <w:sz w:val="22"/>
                <w:szCs w:val="22"/>
                <w:lang w:val="en-GB"/>
              </w:rPr>
              <w:t>tRNA</w:t>
            </w:r>
          </w:p>
        </w:tc>
        <w:tc>
          <w:tcPr>
            <w:tcW w:w="1171" w:type="dxa"/>
            <w:tcBorders>
              <w:top w:val="single" w:sz="4" w:space="0" w:color="auto"/>
              <w:left w:val="single" w:sz="4" w:space="0" w:color="auto"/>
              <w:bottom w:val="single" w:sz="4" w:space="0" w:color="auto"/>
              <w:right w:val="single" w:sz="4" w:space="0" w:color="auto"/>
            </w:tcBorders>
            <w:hideMark/>
          </w:tcPr>
          <w:p w14:paraId="4E85B61D" w14:textId="081A19CF"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Overall % DNA sequence identity (*)</w:t>
            </w:r>
          </w:p>
        </w:tc>
        <w:tc>
          <w:tcPr>
            <w:tcW w:w="1415" w:type="dxa"/>
            <w:tcBorders>
              <w:top w:val="single" w:sz="4" w:space="0" w:color="auto"/>
              <w:left w:val="single" w:sz="4" w:space="0" w:color="auto"/>
              <w:bottom w:val="single" w:sz="4" w:space="0" w:color="auto"/>
              <w:right w:val="single" w:sz="4" w:space="0" w:color="auto"/>
            </w:tcBorders>
            <w:hideMark/>
          </w:tcPr>
          <w:p w14:paraId="7AA8492E"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Overall % homologous proteins (**)</w:t>
            </w:r>
          </w:p>
        </w:tc>
      </w:tr>
      <w:tr w:rsidR="00D50F8A" w:rsidRPr="007F6A64" w14:paraId="466FCD38" w14:textId="77777777" w:rsidTr="00E44F24">
        <w:tc>
          <w:tcPr>
            <w:tcW w:w="1474" w:type="dxa"/>
            <w:tcBorders>
              <w:top w:val="single" w:sz="4" w:space="0" w:color="auto"/>
              <w:left w:val="single" w:sz="4" w:space="0" w:color="auto"/>
              <w:bottom w:val="single" w:sz="4" w:space="0" w:color="auto"/>
              <w:right w:val="single" w:sz="4" w:space="0" w:color="auto"/>
            </w:tcBorders>
            <w:vAlign w:val="center"/>
          </w:tcPr>
          <w:p w14:paraId="648AD2E5" w14:textId="5DC204FF" w:rsidR="00D50F8A" w:rsidRPr="000D31AB" w:rsidRDefault="003A47E1" w:rsidP="00D50F8A">
            <w:pPr>
              <w:rPr>
                <w:rFonts w:ascii="Arial" w:hAnsi="Arial" w:cs="Arial"/>
                <w:sz w:val="22"/>
                <w:szCs w:val="22"/>
                <w:lang w:val="en-GB"/>
              </w:rPr>
            </w:pPr>
            <w:r w:rsidRPr="003A47E1">
              <w:rPr>
                <w:rFonts w:ascii="Arial" w:hAnsi="Arial" w:cs="Arial"/>
                <w:sz w:val="22"/>
                <w:szCs w:val="22"/>
                <w:lang w:val="en-GB"/>
              </w:rPr>
              <w:t>Erwinia phage AH04</w:t>
            </w:r>
          </w:p>
        </w:tc>
        <w:tc>
          <w:tcPr>
            <w:tcW w:w="1503" w:type="dxa"/>
            <w:vAlign w:val="center"/>
          </w:tcPr>
          <w:p w14:paraId="18509D6F" w14:textId="13562044" w:rsidR="00D50F8A" w:rsidRPr="001970D7" w:rsidRDefault="00330B7E" w:rsidP="00D50F8A">
            <w:pPr>
              <w:rPr>
                <w:rFonts w:ascii="Arial" w:hAnsi="Arial" w:cs="Arial"/>
                <w:sz w:val="20"/>
                <w:szCs w:val="20"/>
              </w:rPr>
            </w:pPr>
            <w:hyperlink r:id="rId8" w:tgtFrame="_blank" w:history="1">
              <w:r w:rsidR="00D50F8A">
                <w:rPr>
                  <w:rStyle w:val="Hyperlink"/>
                </w:rPr>
                <w:t>MZ501267.1</w:t>
              </w:r>
            </w:hyperlink>
          </w:p>
        </w:tc>
        <w:tc>
          <w:tcPr>
            <w:tcW w:w="876" w:type="dxa"/>
            <w:vAlign w:val="center"/>
          </w:tcPr>
          <w:p w14:paraId="67B46744" w14:textId="6A208719" w:rsidR="00D50F8A" w:rsidRPr="001970D7" w:rsidRDefault="00D50F8A" w:rsidP="00D50F8A">
            <w:pPr>
              <w:rPr>
                <w:rFonts w:ascii="Arial" w:hAnsi="Arial" w:cs="Arial"/>
                <w:sz w:val="20"/>
                <w:szCs w:val="20"/>
                <w:lang w:val="en-GB"/>
              </w:rPr>
            </w:pPr>
            <w:r>
              <w:t>262.64</w:t>
            </w:r>
          </w:p>
        </w:tc>
        <w:tc>
          <w:tcPr>
            <w:tcW w:w="742" w:type="dxa"/>
            <w:vAlign w:val="center"/>
          </w:tcPr>
          <w:p w14:paraId="0EEA8189" w14:textId="7CEBC556" w:rsidR="00D50F8A" w:rsidRPr="001970D7" w:rsidRDefault="00D50F8A" w:rsidP="00D50F8A">
            <w:pPr>
              <w:rPr>
                <w:rFonts w:ascii="Arial" w:hAnsi="Arial" w:cs="Arial"/>
                <w:sz w:val="20"/>
                <w:szCs w:val="20"/>
                <w:lang w:val="en-GB"/>
              </w:rPr>
            </w:pPr>
            <w:r>
              <w:t>43.3</w:t>
            </w:r>
          </w:p>
        </w:tc>
        <w:tc>
          <w:tcPr>
            <w:tcW w:w="914" w:type="dxa"/>
            <w:vAlign w:val="center"/>
          </w:tcPr>
          <w:p w14:paraId="5578127A" w14:textId="7BFE6CB9" w:rsidR="00D50F8A" w:rsidRPr="001970D7" w:rsidRDefault="00330B7E" w:rsidP="00D50F8A">
            <w:pPr>
              <w:rPr>
                <w:rFonts w:ascii="Arial" w:hAnsi="Arial" w:cs="Arial"/>
                <w:sz w:val="20"/>
                <w:szCs w:val="20"/>
              </w:rPr>
            </w:pPr>
            <w:hyperlink r:id="rId9" w:anchor="!/proteins/107071/1720790|Erwinia phage AH04/viral segment/" w:history="1">
              <w:r w:rsidR="00D50F8A">
                <w:rPr>
                  <w:rStyle w:val="Hyperlink"/>
                  <w:color w:val="000080"/>
                </w:rPr>
                <w:t>294</w:t>
              </w:r>
            </w:hyperlink>
          </w:p>
        </w:tc>
        <w:tc>
          <w:tcPr>
            <w:tcW w:w="921" w:type="dxa"/>
            <w:vAlign w:val="center"/>
          </w:tcPr>
          <w:p w14:paraId="1E81ECCA" w14:textId="6A9DF867" w:rsidR="00D50F8A" w:rsidRPr="001970D7" w:rsidRDefault="00D50F8A" w:rsidP="00D50F8A">
            <w:pPr>
              <w:rPr>
                <w:rFonts w:ascii="Arial" w:hAnsi="Arial" w:cs="Arial"/>
                <w:sz w:val="20"/>
                <w:szCs w:val="20"/>
              </w:rPr>
            </w:pPr>
            <w:r>
              <w:t>1</w:t>
            </w:r>
          </w:p>
        </w:tc>
        <w:tc>
          <w:tcPr>
            <w:tcW w:w="1171" w:type="dxa"/>
            <w:tcBorders>
              <w:top w:val="single" w:sz="4" w:space="0" w:color="auto"/>
              <w:left w:val="single" w:sz="4" w:space="0" w:color="auto"/>
              <w:bottom w:val="single" w:sz="4" w:space="0" w:color="auto"/>
              <w:right w:val="single" w:sz="4" w:space="0" w:color="auto"/>
            </w:tcBorders>
            <w:vAlign w:val="center"/>
          </w:tcPr>
          <w:p w14:paraId="7A69A483" w14:textId="3D73CCBB" w:rsidR="00D50F8A" w:rsidRPr="001970D7" w:rsidRDefault="00D50F8A" w:rsidP="00D50F8A">
            <w:pPr>
              <w:rPr>
                <w:rFonts w:ascii="Arial" w:hAnsi="Arial" w:cs="Arial"/>
                <w:sz w:val="20"/>
                <w:szCs w:val="20"/>
              </w:rPr>
            </w:pPr>
            <w:r w:rsidRPr="001970D7">
              <w:rPr>
                <w:rFonts w:ascii="Arial" w:hAnsi="Arial" w:cs="Arial"/>
                <w:sz w:val="20"/>
                <w:szCs w:val="20"/>
              </w:rPr>
              <w:t>100</w:t>
            </w:r>
          </w:p>
        </w:tc>
        <w:tc>
          <w:tcPr>
            <w:tcW w:w="1415" w:type="dxa"/>
            <w:tcBorders>
              <w:top w:val="single" w:sz="4" w:space="0" w:color="auto"/>
              <w:left w:val="single" w:sz="4" w:space="0" w:color="auto"/>
              <w:bottom w:val="single" w:sz="4" w:space="0" w:color="auto"/>
              <w:right w:val="single" w:sz="4" w:space="0" w:color="auto"/>
            </w:tcBorders>
            <w:vAlign w:val="center"/>
          </w:tcPr>
          <w:p w14:paraId="41D93FC2" w14:textId="785F8E2E" w:rsidR="00D50F8A" w:rsidRPr="001970D7" w:rsidRDefault="00D50F8A" w:rsidP="00D50F8A">
            <w:pPr>
              <w:rPr>
                <w:rFonts w:ascii="Arial" w:hAnsi="Arial" w:cs="Arial"/>
                <w:sz w:val="20"/>
                <w:szCs w:val="20"/>
              </w:rPr>
            </w:pPr>
            <w:r w:rsidRPr="001970D7">
              <w:rPr>
                <w:rFonts w:ascii="Arial" w:hAnsi="Arial" w:cs="Arial"/>
                <w:sz w:val="20"/>
                <w:szCs w:val="20"/>
              </w:rPr>
              <w:t>100</w:t>
            </w:r>
          </w:p>
        </w:tc>
      </w:tr>
    </w:tbl>
    <w:p w14:paraId="09D50BA6" w14:textId="72CD29F0"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xml:space="preserve">(*) determined using </w:t>
      </w:r>
      <w:r>
        <w:rPr>
          <w:rFonts w:ascii="Arial" w:hAnsi="Arial" w:cs="Arial"/>
          <w:b/>
          <w:bCs/>
          <w:sz w:val="22"/>
          <w:szCs w:val="22"/>
          <w:lang w:val="en-GB"/>
        </w:rPr>
        <w:t xml:space="preserve">BLASTn [1] or </w:t>
      </w:r>
      <w:r w:rsidRPr="007F6A64">
        <w:rPr>
          <w:rFonts w:ascii="Arial" w:hAnsi="Arial" w:cs="Arial"/>
          <w:b/>
          <w:bCs/>
          <w:sz w:val="22"/>
          <w:szCs w:val="22"/>
          <w:lang w:val="en-GB"/>
        </w:rPr>
        <w:t>VIRIDIC [</w:t>
      </w:r>
      <w:r>
        <w:rPr>
          <w:rFonts w:ascii="Arial" w:hAnsi="Arial" w:cs="Arial"/>
          <w:b/>
          <w:bCs/>
          <w:sz w:val="22"/>
          <w:szCs w:val="22"/>
          <w:lang w:val="en-GB"/>
        </w:rPr>
        <w:t>2</w:t>
      </w:r>
      <w:r w:rsidRPr="007F6A64">
        <w:rPr>
          <w:rFonts w:ascii="Arial" w:hAnsi="Arial" w:cs="Arial"/>
          <w:b/>
          <w:bCs/>
          <w:sz w:val="22"/>
          <w:szCs w:val="22"/>
          <w:lang w:val="en-GB"/>
        </w:rPr>
        <w:t>]</w:t>
      </w:r>
    </w:p>
    <w:p w14:paraId="4D2C84BB" w14:textId="6EFB2191" w:rsidR="00B87A46" w:rsidRDefault="00B87A46" w:rsidP="00B87A46">
      <w:pPr>
        <w:rPr>
          <w:rFonts w:ascii="Arial" w:hAnsi="Arial" w:cs="Arial"/>
          <w:b/>
          <w:bCs/>
          <w:sz w:val="22"/>
          <w:szCs w:val="22"/>
          <w:lang w:val="en-GB"/>
        </w:rPr>
      </w:pPr>
      <w:r w:rsidRPr="007F6A64">
        <w:rPr>
          <w:rFonts w:ascii="Arial" w:hAnsi="Arial" w:cs="Arial"/>
          <w:b/>
          <w:bCs/>
          <w:sz w:val="22"/>
          <w:szCs w:val="22"/>
          <w:lang w:val="en-GB"/>
        </w:rPr>
        <w:t>(**) determined using CoreGenes 3.5 [</w:t>
      </w:r>
      <w:r>
        <w:rPr>
          <w:rFonts w:ascii="Arial" w:hAnsi="Arial" w:cs="Arial"/>
          <w:b/>
          <w:bCs/>
          <w:sz w:val="22"/>
          <w:szCs w:val="22"/>
          <w:lang w:val="en-GB"/>
        </w:rPr>
        <w:t>5</w:t>
      </w:r>
      <w:r w:rsidRPr="007F6A64">
        <w:rPr>
          <w:rFonts w:ascii="Arial" w:hAnsi="Arial" w:cs="Arial"/>
          <w:b/>
          <w:bCs/>
          <w:sz w:val="22"/>
          <w:szCs w:val="22"/>
          <w:lang w:val="en-GB"/>
        </w:rPr>
        <w:t>]</w:t>
      </w:r>
    </w:p>
    <w:p w14:paraId="33439736" w14:textId="3E48C61D" w:rsidR="00E44F24" w:rsidRPr="007F6A64" w:rsidRDefault="00E44F24" w:rsidP="00B87A46">
      <w:pPr>
        <w:rPr>
          <w:rFonts w:ascii="Arial" w:hAnsi="Arial" w:cs="Arial"/>
          <w:b/>
          <w:bCs/>
          <w:sz w:val="22"/>
          <w:szCs w:val="22"/>
          <w:lang w:val="en-GB"/>
        </w:rPr>
      </w:pPr>
      <w:r>
        <w:rPr>
          <w:rFonts w:ascii="Arial" w:hAnsi="Arial" w:cs="Arial"/>
          <w:b/>
          <w:bCs/>
          <w:sz w:val="22"/>
          <w:szCs w:val="22"/>
          <w:lang w:val="en-GB"/>
        </w:rPr>
        <w:t xml:space="preserve">(***) None listed </w:t>
      </w:r>
      <w:r w:rsidR="004A17D9">
        <w:rPr>
          <w:rFonts w:ascii="Arial" w:hAnsi="Arial" w:cs="Arial"/>
          <w:b/>
          <w:bCs/>
          <w:sz w:val="22"/>
          <w:szCs w:val="22"/>
          <w:lang w:val="en-GB"/>
        </w:rPr>
        <w:t>in NCBI Replicon Info.</w:t>
      </w:r>
      <w:r w:rsidR="009B3DE5">
        <w:rPr>
          <w:rFonts w:ascii="Arial" w:hAnsi="Arial" w:cs="Arial"/>
          <w:b/>
          <w:bCs/>
          <w:sz w:val="22"/>
          <w:szCs w:val="22"/>
          <w:lang w:val="en-GB"/>
        </w:rPr>
        <w:t xml:space="preserve"> </w:t>
      </w:r>
      <w:r w:rsidR="004A17D9">
        <w:rPr>
          <w:rFonts w:ascii="Arial" w:hAnsi="Arial" w:cs="Arial"/>
          <w:b/>
          <w:bCs/>
          <w:sz w:val="22"/>
          <w:szCs w:val="22"/>
          <w:lang w:val="en-GB"/>
        </w:rPr>
        <w:t xml:space="preserve">These </w:t>
      </w:r>
      <w:r w:rsidR="009B3DE5">
        <w:rPr>
          <w:rFonts w:ascii="Arial" w:hAnsi="Arial" w:cs="Arial"/>
          <w:b/>
          <w:bCs/>
          <w:sz w:val="22"/>
          <w:szCs w:val="22"/>
          <w:lang w:val="en-GB"/>
        </w:rPr>
        <w:t xml:space="preserve">were </w:t>
      </w:r>
      <w:r w:rsidR="004A17D9">
        <w:rPr>
          <w:rFonts w:ascii="Arial" w:hAnsi="Arial" w:cs="Arial"/>
          <w:b/>
          <w:bCs/>
          <w:sz w:val="22"/>
          <w:szCs w:val="22"/>
          <w:lang w:val="en-GB"/>
        </w:rPr>
        <w:t xml:space="preserve">discovered using tRNAscan-SE at </w:t>
      </w:r>
      <w:hyperlink r:id="rId10" w:history="1">
        <w:r w:rsidR="004A17D9" w:rsidRPr="00DF2CF5">
          <w:rPr>
            <w:rStyle w:val="Hyperlink"/>
            <w:rFonts w:ascii="Arial" w:hAnsi="Arial" w:cs="Arial"/>
            <w:b/>
            <w:bCs/>
            <w:sz w:val="22"/>
            <w:szCs w:val="22"/>
            <w:lang w:val="en-GB"/>
          </w:rPr>
          <w:t>http://lowelab.ucsc.edu/tRNAscan-SE/</w:t>
        </w:r>
      </w:hyperlink>
      <w:r w:rsidR="004A17D9">
        <w:rPr>
          <w:rFonts w:ascii="Arial" w:hAnsi="Arial" w:cs="Arial"/>
          <w:b/>
          <w:bCs/>
          <w:sz w:val="22"/>
          <w:szCs w:val="22"/>
          <w:lang w:val="en-GB"/>
        </w:rPr>
        <w:t xml:space="preserve"> [12]</w:t>
      </w:r>
    </w:p>
    <w:p w14:paraId="3FECDC94" w14:textId="77777777" w:rsidR="00B87A46" w:rsidRPr="007F6A64" w:rsidRDefault="00B87A46" w:rsidP="00B87A46">
      <w:pPr>
        <w:rPr>
          <w:rFonts w:ascii="Arial" w:hAnsi="Arial" w:cs="Arial"/>
          <w:b/>
          <w:bCs/>
          <w:color w:val="0000FF"/>
          <w:sz w:val="22"/>
          <w:szCs w:val="22"/>
          <w:lang w:val="en-GB"/>
        </w:rPr>
      </w:pPr>
    </w:p>
    <w:p w14:paraId="1BADC73B" w14:textId="3D2A4907" w:rsidR="00372DF2" w:rsidRDefault="00372DF2" w:rsidP="00372DF2">
      <w:pPr>
        <w:rPr>
          <w:rFonts w:ascii="Arial" w:hAnsi="Arial" w:cs="Arial"/>
          <w:sz w:val="22"/>
          <w:szCs w:val="22"/>
          <w:lang w:val="en-GB"/>
        </w:rPr>
      </w:pPr>
      <w:r w:rsidRPr="007F6A64">
        <w:rPr>
          <w:rFonts w:ascii="Arial" w:hAnsi="Arial" w:cs="Arial"/>
          <w:b/>
          <w:color w:val="120AB6"/>
          <w:sz w:val="22"/>
          <w:szCs w:val="22"/>
        </w:rPr>
        <w:lastRenderedPageBreak/>
        <w:t xml:space="preserve">ViPTree analysis:  </w:t>
      </w:r>
      <w:r w:rsidRPr="007F6A64">
        <w:rPr>
          <w:rFonts w:ascii="Arial" w:hAnsi="Arial" w:cs="Arial"/>
          <w:bCs/>
          <w:sz w:val="22"/>
          <w:szCs w:val="22"/>
        </w:rPr>
        <w:t>ViPTree analysis</w:t>
      </w:r>
      <w:r w:rsidRPr="007F6A64">
        <w:rPr>
          <w:rFonts w:ascii="Arial" w:hAnsi="Arial" w:cs="Arial"/>
          <w:sz w:val="22"/>
          <w:szCs w:val="22"/>
          <w:lang w:val="en-GB"/>
        </w:rPr>
        <w:t xml:space="preserve"> (</w:t>
      </w:r>
      <w:hyperlink r:id="rId11" w:history="1">
        <w:r w:rsidRPr="007F6A64">
          <w:rPr>
            <w:rStyle w:val="Hyperlink"/>
            <w:rFonts w:ascii="Arial" w:eastAsia="Times" w:hAnsi="Arial" w:cs="Arial"/>
            <w:sz w:val="22"/>
            <w:szCs w:val="22"/>
            <w:lang w:val="en-GB"/>
          </w:rPr>
          <w:t>https://www.genome.jp/viptree/</w:t>
        </w:r>
      </w:hyperlink>
      <w:r w:rsidRPr="007F6A64">
        <w:rPr>
          <w:rFonts w:ascii="Arial" w:hAnsi="Arial" w:cs="Arial"/>
          <w:sz w:val="22"/>
          <w:szCs w:val="22"/>
          <w:lang w:val="en-GB"/>
        </w:rPr>
        <w:t>; [</w:t>
      </w:r>
      <w:r>
        <w:rPr>
          <w:rFonts w:ascii="Arial" w:hAnsi="Arial" w:cs="Arial"/>
          <w:sz w:val="22"/>
          <w:szCs w:val="22"/>
          <w:lang w:val="en-GB"/>
        </w:rPr>
        <w:t>3</w:t>
      </w:r>
      <w:r w:rsidRPr="007F6A64">
        <w:rPr>
          <w:rFonts w:ascii="Arial" w:hAnsi="Arial" w:cs="Arial"/>
          <w:sz w:val="22"/>
          <w:szCs w:val="22"/>
          <w:lang w:val="en-GB"/>
        </w:rPr>
        <w:t>]) is based upon Rohwer and Edwards (2002) famous Phage Proteomic Tree [</w:t>
      </w:r>
      <w:r>
        <w:rPr>
          <w:rFonts w:ascii="Arial" w:hAnsi="Arial" w:cs="Arial"/>
          <w:sz w:val="22"/>
          <w:szCs w:val="22"/>
          <w:lang w:val="en-GB"/>
        </w:rPr>
        <w:t>4</w:t>
      </w:r>
      <w:r w:rsidRPr="007F6A64">
        <w:rPr>
          <w:rFonts w:ascii="Arial" w:hAnsi="Arial" w:cs="Arial"/>
          <w:sz w:val="22"/>
          <w:szCs w:val="22"/>
          <w:lang w:val="en-GB"/>
        </w:rPr>
        <w:t>].  The phages of interest are</w:t>
      </w:r>
      <w:r w:rsidRPr="007F6A64">
        <w:rPr>
          <w:rFonts w:ascii="Arial" w:hAnsi="Arial" w:cs="Arial"/>
          <w:sz w:val="22"/>
          <w:szCs w:val="22"/>
        </w:rPr>
        <w:t xml:space="preserve"> indicated with </w:t>
      </w:r>
      <w:r w:rsidRPr="007F6A64">
        <w:rPr>
          <w:rFonts w:ascii="Arial" w:hAnsi="Arial" w:cs="Arial"/>
          <w:b/>
          <w:bCs/>
          <w:color w:val="FF0000"/>
          <w:sz w:val="22"/>
          <w:szCs w:val="22"/>
        </w:rPr>
        <w:t xml:space="preserve">red </w:t>
      </w:r>
      <w:r>
        <w:rPr>
          <w:rFonts w:ascii="Arial" w:hAnsi="Arial" w:cs="Arial"/>
          <w:b/>
          <w:bCs/>
          <w:color w:val="FF0000"/>
          <w:sz w:val="22"/>
          <w:szCs w:val="22"/>
        </w:rPr>
        <w:t>stars</w:t>
      </w:r>
      <w:r>
        <w:rPr>
          <w:rFonts w:ascii="Arial" w:hAnsi="Arial" w:cs="Arial"/>
          <w:sz w:val="22"/>
          <w:szCs w:val="22"/>
        </w:rPr>
        <w:t xml:space="preserve"> </w:t>
      </w:r>
      <w:proofErr w:type="gramStart"/>
      <w:r>
        <w:rPr>
          <w:rFonts w:ascii="Arial" w:hAnsi="Arial" w:cs="Arial"/>
          <w:sz w:val="22"/>
          <w:szCs w:val="22"/>
        </w:rPr>
        <w:t xml:space="preserve">and  </w:t>
      </w:r>
      <w:r>
        <w:rPr>
          <w:rFonts w:ascii="Arial" w:hAnsi="Arial" w:cs="Arial"/>
          <w:sz w:val="22"/>
          <w:szCs w:val="22"/>
          <w:lang w:val="en-GB"/>
        </w:rPr>
        <w:t>a</w:t>
      </w:r>
      <w:proofErr w:type="gramEnd"/>
      <w:r>
        <w:rPr>
          <w:rFonts w:ascii="Arial" w:hAnsi="Arial" w:cs="Arial"/>
          <w:sz w:val="22"/>
          <w:szCs w:val="22"/>
          <w:lang w:val="en-GB"/>
        </w:rPr>
        <w:t xml:space="preserve"> </w:t>
      </w:r>
      <w:r w:rsidRPr="00635EC3">
        <w:rPr>
          <w:rFonts w:ascii="Arial" w:hAnsi="Arial" w:cs="Arial"/>
          <w:b/>
          <w:bCs/>
          <w:color w:val="0070C0"/>
          <w:sz w:val="22"/>
          <w:szCs w:val="22"/>
          <w:lang w:val="en-GB"/>
        </w:rPr>
        <w:t>blue rectangle</w:t>
      </w:r>
      <w:r>
        <w:rPr>
          <w:rFonts w:ascii="Arial" w:hAnsi="Arial" w:cs="Arial"/>
          <w:sz w:val="22"/>
          <w:szCs w:val="22"/>
          <w:lang w:val="en-GB"/>
        </w:rPr>
        <w:t>.</w:t>
      </w:r>
    </w:p>
    <w:p w14:paraId="0E2EC33F" w14:textId="33050B8C" w:rsidR="00372DF2" w:rsidRDefault="00372DF2" w:rsidP="00372DF2">
      <w:pPr>
        <w:rPr>
          <w:rFonts w:ascii="Arial" w:hAnsi="Arial" w:cs="Arial"/>
          <w:sz w:val="22"/>
          <w:szCs w:val="22"/>
          <w:lang w:val="en-GB"/>
        </w:rPr>
      </w:pPr>
    </w:p>
    <w:p w14:paraId="6398D485" w14:textId="0BB17838" w:rsidR="00372DF2" w:rsidRDefault="00372DF2" w:rsidP="00372DF2">
      <w:pPr>
        <w:rPr>
          <w:rFonts w:ascii="Arial" w:hAnsi="Arial" w:cs="Arial"/>
          <w:sz w:val="22"/>
          <w:szCs w:val="22"/>
        </w:rPr>
      </w:pPr>
      <w:r>
        <w:rPr>
          <w:rFonts w:ascii="Arial" w:hAnsi="Arial" w:cs="Arial"/>
          <w:noProof/>
          <w:sz w:val="22"/>
          <w:szCs w:val="22"/>
        </w:rPr>
        <w:drawing>
          <wp:inline distT="0" distB="0" distL="0" distR="0" wp14:anchorId="325DA854" wp14:editId="6CFA363E">
            <wp:extent cx="5731510" cy="13620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362075"/>
                    </a:xfrm>
                    <a:prstGeom prst="rect">
                      <a:avLst/>
                    </a:prstGeom>
                  </pic:spPr>
                </pic:pic>
              </a:graphicData>
            </a:graphic>
          </wp:inline>
        </w:drawing>
      </w:r>
    </w:p>
    <w:p w14:paraId="6A1C134F" w14:textId="0B4D503C" w:rsidR="00B87A46" w:rsidRPr="007F6A64" w:rsidRDefault="00700C69" w:rsidP="00B87A46">
      <w:pPr>
        <w:rPr>
          <w:rFonts w:ascii="Arial" w:hAnsi="Arial" w:cs="Arial"/>
          <w:b/>
          <w:bCs/>
          <w:color w:val="0000FF"/>
          <w:sz w:val="22"/>
          <w:szCs w:val="22"/>
          <w:lang w:val="en-GB"/>
        </w:rPr>
      </w:pPr>
      <w:r>
        <w:rPr>
          <w:rFonts w:ascii="Arial" w:hAnsi="Arial" w:cs="Arial"/>
          <w:b/>
          <w:bCs/>
          <w:noProof/>
          <w:color w:val="0000FF"/>
          <w:sz w:val="22"/>
          <w:szCs w:val="22"/>
          <w:lang w:val="en-GB"/>
        </w:rPr>
        <mc:AlternateContent>
          <mc:Choice Requires="wps">
            <w:drawing>
              <wp:anchor distT="0" distB="0" distL="114300" distR="114300" simplePos="0" relativeHeight="251660288" behindDoc="0" locked="0" layoutInCell="1" allowOverlap="1" wp14:anchorId="300BCDF0" wp14:editId="509E7035">
                <wp:simplePos x="0" y="0"/>
                <wp:positionH relativeFrom="column">
                  <wp:posOffset>5029200</wp:posOffset>
                </wp:positionH>
                <wp:positionV relativeFrom="paragraph">
                  <wp:posOffset>710565</wp:posOffset>
                </wp:positionV>
                <wp:extent cx="469900" cy="7620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46990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37B5A" id="Rectangle 4" o:spid="_x0000_s1026" style="position:absolute;margin-left:396pt;margin-top:55.95pt;width:37pt;height: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" fillcolor="#4472c4 [3204]" strokecolor="#1f3763 [1604]" strokeweight="1pt"/>
            </w:pict>
          </mc:Fallback>
        </mc:AlternateContent>
      </w:r>
      <w:r w:rsidR="00372DF2">
        <w:rPr>
          <w:rFonts w:ascii="Arial" w:hAnsi="Arial" w:cs="Arial"/>
          <w:b/>
          <w:bCs/>
          <w:noProof/>
          <w:color w:val="0000FF"/>
          <w:sz w:val="22"/>
          <w:szCs w:val="22"/>
          <w:lang w:val="en-GB"/>
        </w:rPr>
        <w:drawing>
          <wp:inline distT="0" distB="0" distL="0" distR="0" wp14:anchorId="0C0B2516" wp14:editId="4906F209">
            <wp:extent cx="5731510" cy="14890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489075"/>
                    </a:xfrm>
                    <a:prstGeom prst="rect">
                      <a:avLst/>
                    </a:prstGeom>
                  </pic:spPr>
                </pic:pic>
              </a:graphicData>
            </a:graphic>
          </wp:inline>
        </w:drawing>
      </w:r>
    </w:p>
    <w:p w14:paraId="7B9924EB" w14:textId="77777777" w:rsidR="00944E71" w:rsidRDefault="00944E71" w:rsidP="00B87A46">
      <w:pPr>
        <w:rPr>
          <w:rFonts w:ascii="Arial" w:hAnsi="Arial" w:cs="Arial"/>
          <w:b/>
          <w:color w:val="0000FF"/>
          <w:sz w:val="22"/>
          <w:szCs w:val="22"/>
          <w:lang w:val="en-GB"/>
        </w:rPr>
      </w:pPr>
    </w:p>
    <w:p w14:paraId="6B12968F" w14:textId="1A405C8C" w:rsidR="00B87A46" w:rsidRDefault="00B87A46" w:rsidP="00B87A46">
      <w:pPr>
        <w:rPr>
          <w:rFonts w:ascii="Arial" w:hAnsi="Arial" w:cs="Arial"/>
          <w:sz w:val="22"/>
          <w:szCs w:val="22"/>
          <w:lang w:val="en-GB"/>
        </w:rPr>
      </w:pPr>
      <w:r w:rsidRPr="007F6A64">
        <w:rPr>
          <w:rFonts w:ascii="Arial" w:hAnsi="Arial" w:cs="Arial"/>
          <w:b/>
          <w:color w:val="0000FF"/>
          <w:sz w:val="22"/>
          <w:szCs w:val="22"/>
          <w:lang w:val="en-GB"/>
        </w:rPr>
        <w:t xml:space="preserve">Phylogeny: </w:t>
      </w:r>
      <w:r w:rsidRPr="007F6A64">
        <w:rPr>
          <w:rFonts w:ascii="Arial" w:hAnsi="Arial" w:cs="Arial"/>
          <w:sz w:val="22"/>
          <w:szCs w:val="22"/>
          <w:lang w:val="en-GB"/>
        </w:rPr>
        <w:t xml:space="preserve">The phylogenetic tree was constructed using the </w:t>
      </w:r>
      <w:r w:rsidR="00C53A8B">
        <w:rPr>
          <w:rFonts w:ascii="Arial" w:hAnsi="Arial" w:cs="Arial"/>
          <w:sz w:val="22"/>
          <w:szCs w:val="22"/>
          <w:lang w:val="en-GB"/>
        </w:rPr>
        <w:t>MCPs</w:t>
      </w:r>
      <w:r w:rsidR="001970D7">
        <w:rPr>
          <w:rFonts w:ascii="Arial" w:hAnsi="Arial" w:cs="Arial"/>
          <w:sz w:val="22"/>
          <w:szCs w:val="22"/>
          <w:lang w:val="en-GB"/>
        </w:rPr>
        <w:t xml:space="preserve"> from </w:t>
      </w:r>
      <w:r w:rsidR="00D50F8A">
        <w:rPr>
          <w:rFonts w:ascii="Arial" w:hAnsi="Arial" w:cs="Arial"/>
          <w:sz w:val="22"/>
          <w:szCs w:val="22"/>
          <w:lang w:val="en-GB"/>
        </w:rPr>
        <w:t>AH04</w:t>
      </w:r>
      <w:r w:rsidRPr="007F6A64">
        <w:rPr>
          <w:rFonts w:ascii="Arial" w:hAnsi="Arial" w:cs="Arial"/>
          <w:sz w:val="22"/>
          <w:szCs w:val="22"/>
          <w:lang w:val="en-GB"/>
        </w:rPr>
        <w:t xml:space="preserve"> and related phages with phylogeny.fr in “one click” mode [</w:t>
      </w:r>
      <w:r>
        <w:rPr>
          <w:rFonts w:ascii="Arial" w:hAnsi="Arial" w:cs="Arial"/>
          <w:sz w:val="22"/>
          <w:szCs w:val="22"/>
          <w:lang w:val="en-GB"/>
        </w:rPr>
        <w:t>6</w:t>
      </w:r>
      <w:r w:rsidRPr="007F6A64">
        <w:rPr>
          <w:rFonts w:ascii="Arial" w:hAnsi="Arial" w:cs="Arial"/>
          <w:sz w:val="22"/>
          <w:szCs w:val="22"/>
          <w:lang w:val="en-GB"/>
        </w:rPr>
        <w:t>]. "The "One Click mode" targets users that do not wish to deal with program and parameter selection. By default, the pipeline is already set up to run and connect programs recognized for their accuracy and speed (MUSCLE for multiple alignment and PhyML for phylogeny) to reconstruct a robust phylogenetic tree from a set of sequences." It also includes the use of Gblocks to eliminate poorly aligned positions and divergent regions. "The usual bootstrapping procedure is replaced by a new confidence index that is much faster to compute. See: Anisimova M., Gascuel O. Approximate likelihood ratio test for branches: A fast, accurate and powerful alternative [</w:t>
      </w:r>
      <w:r>
        <w:rPr>
          <w:rFonts w:ascii="Arial" w:hAnsi="Arial" w:cs="Arial"/>
          <w:sz w:val="22"/>
          <w:szCs w:val="22"/>
          <w:lang w:val="en-GB"/>
        </w:rPr>
        <w:t>7</w:t>
      </w:r>
      <w:r w:rsidRPr="007F6A64">
        <w:rPr>
          <w:rFonts w:ascii="Arial" w:hAnsi="Arial" w:cs="Arial"/>
          <w:sz w:val="22"/>
          <w:szCs w:val="22"/>
          <w:lang w:val="en-GB"/>
        </w:rPr>
        <w:t>] for details."</w:t>
      </w:r>
      <w:r>
        <w:rPr>
          <w:rFonts w:ascii="Arial" w:hAnsi="Arial" w:cs="Arial"/>
          <w:sz w:val="22"/>
          <w:szCs w:val="22"/>
          <w:lang w:val="en-GB"/>
        </w:rPr>
        <w:t xml:space="preserve">  The members of the </w:t>
      </w:r>
      <w:r w:rsidR="00D50F8A" w:rsidRPr="00944E71">
        <w:rPr>
          <w:rFonts w:ascii="Arial" w:hAnsi="Arial" w:cs="Arial"/>
          <w:i/>
          <w:iCs/>
          <w:sz w:val="22"/>
          <w:szCs w:val="22"/>
          <w:lang w:val="en-GB"/>
        </w:rPr>
        <w:t>Meadow</w:t>
      </w:r>
      <w:r w:rsidR="00C63775" w:rsidRPr="00944E71">
        <w:rPr>
          <w:rFonts w:ascii="Arial" w:hAnsi="Arial" w:cs="Arial"/>
          <w:i/>
          <w:iCs/>
          <w:sz w:val="22"/>
          <w:szCs w:val="22"/>
          <w:lang w:val="en-GB"/>
        </w:rPr>
        <w:t>virus</w:t>
      </w:r>
      <w:r w:rsidR="00C53A8B">
        <w:rPr>
          <w:rFonts w:ascii="Arial" w:hAnsi="Arial" w:cs="Arial"/>
          <w:i/>
          <w:iCs/>
          <w:sz w:val="22"/>
          <w:szCs w:val="22"/>
          <w:lang w:val="en-GB"/>
        </w:rPr>
        <w:t xml:space="preserve"> </w:t>
      </w:r>
      <w:r>
        <w:rPr>
          <w:rFonts w:ascii="Arial" w:hAnsi="Arial" w:cs="Arial"/>
          <w:sz w:val="22"/>
          <w:szCs w:val="22"/>
          <w:lang w:val="en-GB"/>
        </w:rPr>
        <w:t xml:space="preserve">are indicated with </w:t>
      </w:r>
      <w:bookmarkStart w:id="0" w:name="_Hlk99798505"/>
      <w:r>
        <w:rPr>
          <w:rFonts w:ascii="Arial" w:hAnsi="Arial" w:cs="Arial"/>
          <w:sz w:val="22"/>
          <w:szCs w:val="22"/>
          <w:lang w:val="en-GB"/>
        </w:rPr>
        <w:t xml:space="preserve">a </w:t>
      </w:r>
      <w:r w:rsidRPr="00635EC3">
        <w:rPr>
          <w:rFonts w:ascii="Arial" w:hAnsi="Arial" w:cs="Arial"/>
          <w:b/>
          <w:bCs/>
          <w:color w:val="0070C0"/>
          <w:sz w:val="22"/>
          <w:szCs w:val="22"/>
          <w:lang w:val="en-GB"/>
        </w:rPr>
        <w:t>blue rectangle</w:t>
      </w:r>
      <w:r>
        <w:rPr>
          <w:rFonts w:ascii="Arial" w:hAnsi="Arial" w:cs="Arial"/>
          <w:sz w:val="22"/>
          <w:szCs w:val="22"/>
          <w:lang w:val="en-GB"/>
        </w:rPr>
        <w:t>.</w:t>
      </w:r>
      <w:bookmarkEnd w:id="0"/>
    </w:p>
    <w:p w14:paraId="322B39E2" w14:textId="77777777" w:rsidR="00944E71" w:rsidRDefault="00944E71" w:rsidP="00B87A46">
      <w:pPr>
        <w:rPr>
          <w:rFonts w:ascii="Arial" w:hAnsi="Arial" w:cs="Arial"/>
          <w:sz w:val="22"/>
          <w:szCs w:val="22"/>
          <w:lang w:val="en-GB"/>
        </w:rPr>
      </w:pPr>
    </w:p>
    <w:p w14:paraId="651AE3C9" w14:textId="4A5B39A1" w:rsidR="00A9563E" w:rsidRPr="007F6A64" w:rsidRDefault="00A9563E" w:rsidP="00B87A46">
      <w:pPr>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59264" behindDoc="0" locked="0" layoutInCell="1" allowOverlap="1" wp14:anchorId="28BEBC37" wp14:editId="711C61C7">
                <wp:simplePos x="0" y="0"/>
                <wp:positionH relativeFrom="column">
                  <wp:posOffset>5149850</wp:posOffset>
                </wp:positionH>
                <wp:positionV relativeFrom="paragraph">
                  <wp:posOffset>1373505</wp:posOffset>
                </wp:positionV>
                <wp:extent cx="984250" cy="11430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98425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AA8F9" id="Rectangle 6" o:spid="_x0000_s1026" style="position:absolute;margin-left:405.5pt;margin-top:108.15pt;width:7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" fillcolor="#4472c4 [3204]" strokecolor="#1f3763 [1604]" strokeweight="1pt"/>
            </w:pict>
          </mc:Fallback>
        </mc:AlternateContent>
      </w:r>
      <w:r>
        <w:rPr>
          <w:rFonts w:ascii="Arial" w:hAnsi="Arial" w:cs="Arial"/>
          <w:noProof/>
          <w:sz w:val="22"/>
          <w:szCs w:val="22"/>
          <w:lang w:val="en-GB"/>
        </w:rPr>
        <w:drawing>
          <wp:inline distT="0" distB="0" distL="0" distR="0" wp14:anchorId="69C054AB" wp14:editId="43E62A54">
            <wp:extent cx="5731510" cy="269748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697480"/>
                    </a:xfrm>
                    <a:prstGeom prst="rect">
                      <a:avLst/>
                    </a:prstGeom>
                  </pic:spPr>
                </pic:pic>
              </a:graphicData>
            </a:graphic>
          </wp:inline>
        </w:drawing>
      </w:r>
    </w:p>
    <w:p w14:paraId="574FE57D"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77777777" w:rsidR="00A174CC" w:rsidRDefault="00A174CC">
      <w:pPr>
        <w:rPr>
          <w:rFonts w:ascii="Arial" w:hAnsi="Arial" w:cs="Arial"/>
          <w:b/>
          <w:sz w:val="22"/>
          <w:szCs w:val="22"/>
        </w:rPr>
      </w:pPr>
    </w:p>
    <w:p w14:paraId="3680DB07" w14:textId="77777777" w:rsidR="00A174CC" w:rsidRDefault="00A174CC">
      <w:pPr>
        <w:rPr>
          <w:rFonts w:ascii="Arial" w:hAnsi="Arial" w:cs="Arial"/>
          <w:b/>
          <w:sz w:val="22"/>
          <w:szCs w:val="22"/>
        </w:rPr>
      </w:pPr>
    </w:p>
    <w:p w14:paraId="3437A237" w14:textId="72DA0990" w:rsidR="00A174CC" w:rsidRDefault="008815EE">
      <w:pPr>
        <w:spacing w:before="120" w:after="120"/>
        <w:rPr>
          <w:rFonts w:ascii="Arial" w:hAnsi="Arial" w:cs="Arial"/>
          <w:b/>
        </w:rPr>
      </w:pPr>
      <w:r>
        <w:rPr>
          <w:rFonts w:ascii="Arial" w:hAnsi="Arial" w:cs="Arial"/>
          <w:b/>
        </w:rPr>
        <w:lastRenderedPageBreak/>
        <w:t>References</w:t>
      </w:r>
    </w:p>
    <w:p w14:paraId="0C938155" w14:textId="34FE8F7D" w:rsidR="00E57EE3" w:rsidRDefault="00E57EE3" w:rsidP="0085079E">
      <w:pPr>
        <w:pStyle w:val="BodyTextIndent"/>
        <w:numPr>
          <w:ilvl w:val="0"/>
          <w:numId w:val="3"/>
        </w:numPr>
        <w:suppressAutoHyphens/>
        <w:rPr>
          <w:rFonts w:ascii="Arial" w:hAnsi="Arial" w:cs="Arial"/>
          <w:color w:val="000000"/>
          <w:sz w:val="22"/>
          <w:szCs w:val="22"/>
        </w:rPr>
      </w:pPr>
      <w:r w:rsidRPr="00E57EE3">
        <w:rPr>
          <w:rFonts w:ascii="Arial" w:hAnsi="Arial" w:cs="Arial"/>
          <w:color w:val="000000"/>
          <w:sz w:val="22"/>
          <w:szCs w:val="22"/>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D7A8507" w14:textId="20237D88" w:rsidR="0085079E" w:rsidRPr="007F6A64" w:rsidRDefault="0085079E" w:rsidP="0085079E">
      <w:pPr>
        <w:pStyle w:val="BodyTextIndent"/>
        <w:numPr>
          <w:ilvl w:val="0"/>
          <w:numId w:val="3"/>
        </w:numPr>
        <w:suppressAutoHyphens/>
        <w:rPr>
          <w:rFonts w:ascii="Arial" w:hAnsi="Arial" w:cs="Arial"/>
          <w:color w:val="000000"/>
          <w:sz w:val="22"/>
          <w:szCs w:val="22"/>
        </w:rPr>
      </w:pPr>
      <w:r w:rsidRPr="007F6A64">
        <w:rPr>
          <w:rFonts w:ascii="Arial" w:hAnsi="Arial" w:cs="Arial"/>
          <w:color w:val="000000"/>
          <w:sz w:val="22"/>
          <w:szCs w:val="22"/>
        </w:rPr>
        <w:t xml:space="preserve">Moraru C, Varsani A, Kropinski AM. VIRIDIC-A Novel Tool to Calculate the Intergenomic Similarities of Prokaryote-Infecting Viruses. Viruses. 2020 Nov 6;12(11):1268. doi: 10.3390/v12111268. PMID: 33172115; PMCID: PMC7694805. </w:t>
      </w:r>
      <w:hyperlink r:id="rId15" w:history="1">
        <w:r w:rsidRPr="007F6A64">
          <w:rPr>
            <w:rStyle w:val="InternetLink"/>
            <w:rFonts w:ascii="Arial" w:hAnsi="Arial" w:cs="Arial"/>
            <w:sz w:val="22"/>
            <w:szCs w:val="22"/>
          </w:rPr>
          <w:t>http://kronos.icbm.uni-oldenburg.de/viridic/</w:t>
        </w:r>
      </w:hyperlink>
    </w:p>
    <w:p w14:paraId="604E6370"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Nishimura Y, Yoshida T, Kuronishi M, Uehara H, Ogata H, Goto S. ViPTree: the viral proteomic tree server. Bioinformatics. 2017; 33(15):2379-2380. doi:10.1093/bioinformatics/btx157. PubMed PMID: 28379287.</w:t>
      </w:r>
      <w:r w:rsidRPr="007F6A64">
        <w:rPr>
          <w:rFonts w:ascii="Arial" w:hAnsi="Arial" w:cs="Arial"/>
          <w:sz w:val="22"/>
          <w:szCs w:val="22"/>
        </w:rPr>
        <w:t xml:space="preserve"> </w:t>
      </w:r>
      <w:hyperlink r:id="rId16" w:history="1">
        <w:r w:rsidRPr="007F6A64">
          <w:rPr>
            <w:rStyle w:val="Hyperlink"/>
            <w:rFonts w:ascii="Arial" w:hAnsi="Arial" w:cs="Arial"/>
            <w:sz w:val="22"/>
            <w:szCs w:val="22"/>
          </w:rPr>
          <w:t>https://www.genome.jp/viptree/</w:t>
        </w:r>
      </w:hyperlink>
      <w:r w:rsidRPr="007F6A64">
        <w:rPr>
          <w:rFonts w:ascii="Arial" w:hAnsi="Arial" w:cs="Arial"/>
          <w:color w:val="000000"/>
          <w:sz w:val="22"/>
          <w:szCs w:val="22"/>
        </w:rPr>
        <w:t xml:space="preserve"> </w:t>
      </w:r>
    </w:p>
    <w:p w14:paraId="3A49B04E"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Rohwer F, Edwards R. The Phage Proteomic Tree: a genome-based taxonomy for phage. J Bacteriol. 2002 Aug;184(16):4529-35. PubMed PMID: 12142423</w:t>
      </w:r>
    </w:p>
    <w:p w14:paraId="37FD7A67"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Turner D, Reynolds D, Seto D, Mahadevan P. CoreGenes3.5: a webserver for the determination of core genes from sets of viral and small bacterial genomes. BMC Res Notes. 2013;6:140. doi: 10.1186/1756-0500-6-140.  PMID:   23566564.</w:t>
      </w:r>
    </w:p>
    <w:p w14:paraId="124D81A2"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Dereeper A, Guignon V, Blanc G, Audic S, Buffet S, Chevenet F, Dufayard JF, Guindon S, Lefort V, Lescot M, Claverie JM, Gascuel O. Phylogeny.fr: robust phylogenetic analysis for the non-specialist. Nucleic Acids Res. 2008;36(Web Server issue):W465-9. doi: 10.1093/nar/gkn180. Epub 2008 Apr 19.   PMID:  18424797.</w:t>
      </w:r>
    </w:p>
    <w:p w14:paraId="4272F0E1"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Anisimova M, Gascuel O. Approximate likelihood-ratio test for branches: A fast, accurate, and powerful alternative. Syst Biol. 2006;55(4):539-52.  PMID: 16785212.  DOI:     10.1080/10635150600755453.</w:t>
      </w:r>
    </w:p>
    <w:p w14:paraId="4E8FB716"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sz w:val="22"/>
          <w:szCs w:val="22"/>
        </w:rPr>
        <w:t>Turner D, Kropinski AM, Adriaenssens EM. A Roadmap for Genome-Based Phage Taxonomy. Viruses. 2021 Mar 18;13(3):506. doi: 10.3390/v13030506. PMID: 33803862; PMCID: PMC8003253.</w:t>
      </w:r>
    </w:p>
    <w:p w14:paraId="5D77C72D" w14:textId="47C17435" w:rsidR="0085079E" w:rsidRDefault="0085079E" w:rsidP="0085079E">
      <w:pPr>
        <w:pStyle w:val="BodyTextIndent"/>
        <w:numPr>
          <w:ilvl w:val="0"/>
          <w:numId w:val="3"/>
        </w:numPr>
        <w:rPr>
          <w:rFonts w:ascii="Arial" w:hAnsi="Arial" w:cs="Arial"/>
          <w:color w:val="000000"/>
          <w:sz w:val="22"/>
          <w:szCs w:val="22"/>
        </w:rPr>
      </w:pPr>
      <w:r w:rsidRPr="007F6A64">
        <w:rPr>
          <w:rFonts w:ascii="Arial" w:hAnsi="Arial" w:cs="Arial"/>
          <w:color w:val="000000"/>
          <w:sz w:val="22"/>
          <w:szCs w:val="22"/>
        </w:rPr>
        <w:t xml:space="preserve">O'Leary NA, Wright MW, Brister JR, Ciufo S, Haddad D, McVeigh R, et al. Reference sequence (RefSeq) database at NCBI: </w:t>
      </w:r>
      <w:proofErr w:type="gramStart"/>
      <w:r w:rsidRPr="007F6A64">
        <w:rPr>
          <w:rFonts w:ascii="Arial" w:hAnsi="Arial" w:cs="Arial"/>
          <w:color w:val="000000"/>
          <w:sz w:val="22"/>
          <w:szCs w:val="22"/>
        </w:rPr>
        <w:t>current status</w:t>
      </w:r>
      <w:proofErr w:type="gramEnd"/>
      <w:r w:rsidRPr="007F6A64">
        <w:rPr>
          <w:rFonts w:ascii="Arial" w:hAnsi="Arial" w:cs="Arial"/>
          <w:color w:val="000000"/>
          <w:sz w:val="22"/>
          <w:szCs w:val="22"/>
        </w:rPr>
        <w:t>, taxonomic expansion, and functional annotation. Nucleic Acids Res. 2016;44(D1):D733-45. doi: 10.1093/nar/gkv1189. PMID: 26553804.</w:t>
      </w:r>
    </w:p>
    <w:p w14:paraId="6393DFF5" w14:textId="12BE59F8" w:rsidR="0096127C" w:rsidRDefault="0096127C" w:rsidP="0096127C">
      <w:pPr>
        <w:pStyle w:val="BodyTextIndent"/>
        <w:numPr>
          <w:ilvl w:val="0"/>
          <w:numId w:val="3"/>
        </w:numPr>
        <w:rPr>
          <w:rFonts w:ascii="Arial" w:hAnsi="Arial" w:cs="Arial"/>
          <w:color w:val="000000"/>
          <w:sz w:val="22"/>
          <w:szCs w:val="22"/>
        </w:rPr>
      </w:pPr>
      <w:r w:rsidRPr="0096127C">
        <w:rPr>
          <w:rFonts w:ascii="Arial" w:hAnsi="Arial" w:cs="Arial"/>
          <w:color w:val="000000"/>
          <w:sz w:val="22"/>
          <w:szCs w:val="22"/>
        </w:rPr>
        <w:t>Olsen NS, Hendriksen NB, Hansen LH and Kot W. A New High-Throughput Screening Method for Phages: Enabling Crude Isolation and Fast Identification of Diverse Phages with Therapeutic Potential. Phage (New Rochelle) 1 (3), 137-148 (2020)</w:t>
      </w:r>
      <w:r>
        <w:rPr>
          <w:rFonts w:ascii="Arial" w:hAnsi="Arial" w:cs="Arial"/>
          <w:color w:val="000000"/>
          <w:sz w:val="22"/>
          <w:szCs w:val="22"/>
        </w:rPr>
        <w:t xml:space="preserve"> </w:t>
      </w:r>
      <w:hyperlink r:id="rId17" w:history="1">
        <w:r w:rsidRPr="00037A6E">
          <w:rPr>
            <w:rStyle w:val="Hyperlink"/>
            <w:rFonts w:ascii="Arial" w:hAnsi="Arial" w:cs="Arial"/>
            <w:sz w:val="22"/>
            <w:szCs w:val="22"/>
          </w:rPr>
          <w:t>https://www.liebertpub.com/doi/10.1089/phage.2020.0016</w:t>
        </w:r>
      </w:hyperlink>
      <w:r>
        <w:rPr>
          <w:rFonts w:ascii="Arial" w:hAnsi="Arial" w:cs="Arial"/>
          <w:color w:val="000000"/>
          <w:sz w:val="22"/>
          <w:szCs w:val="22"/>
        </w:rPr>
        <w:t xml:space="preserve"> </w:t>
      </w:r>
    </w:p>
    <w:p w14:paraId="2C4CCBFB" w14:textId="77777777" w:rsidR="00F85CF8" w:rsidRDefault="00C155BA" w:rsidP="0096127C">
      <w:pPr>
        <w:pStyle w:val="BodyTextIndent"/>
        <w:numPr>
          <w:ilvl w:val="0"/>
          <w:numId w:val="3"/>
        </w:numPr>
        <w:rPr>
          <w:rFonts w:ascii="Arial" w:hAnsi="Arial" w:cs="Arial"/>
          <w:color w:val="000000"/>
          <w:sz w:val="22"/>
          <w:szCs w:val="22"/>
        </w:rPr>
      </w:pPr>
      <w:r w:rsidRPr="00C155BA">
        <w:rPr>
          <w:rFonts w:ascii="Arial" w:hAnsi="Arial" w:cs="Arial"/>
          <w:color w:val="000000"/>
          <w:sz w:val="22"/>
          <w:szCs w:val="22"/>
        </w:rPr>
        <w:t>Petrzik K, Brázdová S, Krawczyk K. Novel Viruses That Lyse Plant and Human Strains of Kosakonia cowanii. Viruses. 2021 Jul 21;13(8):1418. doi: 10.3390/v13081418. PMID: 34452284; PMCID: PMC8402661.</w:t>
      </w:r>
    </w:p>
    <w:p w14:paraId="580A3C27" w14:textId="5C8D1ADF" w:rsidR="004A17D9" w:rsidRPr="0096127C" w:rsidRDefault="004A17D9" w:rsidP="0096127C">
      <w:pPr>
        <w:pStyle w:val="BodyTextIndent"/>
        <w:numPr>
          <w:ilvl w:val="0"/>
          <w:numId w:val="3"/>
        </w:numPr>
        <w:rPr>
          <w:rFonts w:ascii="Arial" w:hAnsi="Arial" w:cs="Arial"/>
          <w:color w:val="000000"/>
          <w:sz w:val="22"/>
          <w:szCs w:val="22"/>
        </w:rPr>
      </w:pPr>
      <w:r w:rsidRPr="004A17D9">
        <w:rPr>
          <w:rFonts w:ascii="Arial" w:hAnsi="Arial" w:cs="Arial"/>
          <w:color w:val="000000"/>
          <w:sz w:val="22"/>
          <w:szCs w:val="22"/>
        </w:rPr>
        <w:t>Chan PP, Lin BY, Mak AJ, Lowe TM. tRNAscan-SE 2.0: improved detection and functional classification of transfer RNA genes. Nucleic Acids Res. 2021 Sep 20;49(16):9077-9096. doi: 10.1093/nar/gkab688. PMID: 34417604; PMCID: PMC8450103.</w:t>
      </w:r>
    </w:p>
    <w:p w14:paraId="31ADCDAD" w14:textId="77777777" w:rsidR="0085079E" w:rsidRDefault="0085079E">
      <w:pPr>
        <w:spacing w:before="120" w:after="120"/>
        <w:rPr>
          <w:rFonts w:ascii="Arial" w:hAnsi="Arial" w:cs="Arial"/>
          <w:b/>
        </w:rPr>
      </w:pPr>
    </w:p>
    <w:sectPr w:rsidR="0085079E">
      <w:headerReference w:type="default" r:id="rId1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2A58" w14:textId="77777777" w:rsidR="00330B7E" w:rsidRDefault="00330B7E">
      <w:r>
        <w:separator/>
      </w:r>
    </w:p>
  </w:endnote>
  <w:endnote w:type="continuationSeparator" w:id="0">
    <w:p w14:paraId="4A13626F" w14:textId="77777777" w:rsidR="00330B7E" w:rsidRDefault="0033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1A9F2" w14:textId="77777777" w:rsidR="00330B7E" w:rsidRDefault="00330B7E">
      <w:r>
        <w:separator/>
      </w:r>
    </w:p>
  </w:footnote>
  <w:footnote w:type="continuationSeparator" w:id="0">
    <w:p w14:paraId="0713056D" w14:textId="77777777" w:rsidR="00330B7E" w:rsidRDefault="0033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799A8FA8"/>
    <w:lvl w:ilvl="0" w:tplc="CD4A1406">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31133763">
    <w:abstractNumId w:val="0"/>
  </w:num>
  <w:num w:numId="2" w16cid:durableId="880174025">
    <w:abstractNumId w:val="2"/>
  </w:num>
  <w:num w:numId="3" w16cid:durableId="1792702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3153"/>
    <w:rsid w:val="000239D3"/>
    <w:rsid w:val="00035A87"/>
    <w:rsid w:val="000A146A"/>
    <w:rsid w:val="000B3C47"/>
    <w:rsid w:val="000F51F4"/>
    <w:rsid w:val="000F7067"/>
    <w:rsid w:val="0013113D"/>
    <w:rsid w:val="001970D7"/>
    <w:rsid w:val="001A1B2E"/>
    <w:rsid w:val="001B0E58"/>
    <w:rsid w:val="002C27E8"/>
    <w:rsid w:val="002D1C39"/>
    <w:rsid w:val="00323ACA"/>
    <w:rsid w:val="00330B7E"/>
    <w:rsid w:val="003351C7"/>
    <w:rsid w:val="0037243A"/>
    <w:rsid w:val="00372DF2"/>
    <w:rsid w:val="0038665F"/>
    <w:rsid w:val="00387B98"/>
    <w:rsid w:val="00396003"/>
    <w:rsid w:val="003A47E1"/>
    <w:rsid w:val="0043110C"/>
    <w:rsid w:val="004455ED"/>
    <w:rsid w:val="0045080A"/>
    <w:rsid w:val="004A17D9"/>
    <w:rsid w:val="004B5687"/>
    <w:rsid w:val="004F3196"/>
    <w:rsid w:val="00543F86"/>
    <w:rsid w:val="00591C35"/>
    <w:rsid w:val="005927EB"/>
    <w:rsid w:val="005A54C3"/>
    <w:rsid w:val="005B5D14"/>
    <w:rsid w:val="005E5E57"/>
    <w:rsid w:val="005F406A"/>
    <w:rsid w:val="006930EF"/>
    <w:rsid w:val="006A3244"/>
    <w:rsid w:val="00700C69"/>
    <w:rsid w:val="007E0E90"/>
    <w:rsid w:val="007E1E67"/>
    <w:rsid w:val="007F6DED"/>
    <w:rsid w:val="0085079E"/>
    <w:rsid w:val="008815EE"/>
    <w:rsid w:val="008A753A"/>
    <w:rsid w:val="00944E71"/>
    <w:rsid w:val="0096127C"/>
    <w:rsid w:val="00987C7E"/>
    <w:rsid w:val="009B3DE5"/>
    <w:rsid w:val="00A174CC"/>
    <w:rsid w:val="00A2357C"/>
    <w:rsid w:val="00A316C2"/>
    <w:rsid w:val="00A9563E"/>
    <w:rsid w:val="00AD759B"/>
    <w:rsid w:val="00B47589"/>
    <w:rsid w:val="00B87A46"/>
    <w:rsid w:val="00C155BA"/>
    <w:rsid w:val="00C52D58"/>
    <w:rsid w:val="00C53A8B"/>
    <w:rsid w:val="00C547ED"/>
    <w:rsid w:val="00C63775"/>
    <w:rsid w:val="00C716D9"/>
    <w:rsid w:val="00D12846"/>
    <w:rsid w:val="00D50F8A"/>
    <w:rsid w:val="00E363F7"/>
    <w:rsid w:val="00E44F24"/>
    <w:rsid w:val="00E57EE3"/>
    <w:rsid w:val="00EE4D53"/>
    <w:rsid w:val="00EE6BD3"/>
    <w:rsid w:val="00EF56D0"/>
    <w:rsid w:val="00F43BEC"/>
    <w:rsid w:val="00F85CF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uiPriority w:val="99"/>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5079E"/>
    <w:rPr>
      <w:color w:val="0563C1" w:themeColor="hyperlink"/>
      <w:u w:val="single"/>
    </w:rPr>
  </w:style>
  <w:style w:type="character" w:styleId="UnresolvedMention">
    <w:name w:val="Unresolved Mention"/>
    <w:basedOn w:val="DefaultParagraphFont"/>
    <w:uiPriority w:val="99"/>
    <w:rsid w:val="00961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bi.nlm.nih.gov/nuccore/MZ501267.1" TargetMode="External"/><Relationship Id="rId13" Type="http://schemas.openxmlformats.org/officeDocument/2006/relationships/image" Target="media/image3.tif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tiff"/><Relationship Id="rId17" Type="http://schemas.openxmlformats.org/officeDocument/2006/relationships/hyperlink" Target="https://www.liebertpub.com/doi/10.1089/phage.2020.0016" TargetMode="External"/><Relationship Id="rId2" Type="http://schemas.openxmlformats.org/officeDocument/2006/relationships/styles" Target="styles.xml"/><Relationship Id="rId16" Type="http://schemas.openxmlformats.org/officeDocument/2006/relationships/hyperlink" Target="https://www.genome.jp/viptre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kronos.icbm.uni-oldenburg.de/viridic/" TargetMode="External"/><Relationship Id="rId10" Type="http://schemas.openxmlformats.org/officeDocument/2006/relationships/hyperlink" Target="http://lowelab.ucsc.edu/tRNAscan-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genome/browse/" TargetMode="Externa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5</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35</cp:revision>
  <dcterms:created xsi:type="dcterms:W3CDTF">2022-01-20T16:15:00Z</dcterms:created>
  <dcterms:modified xsi:type="dcterms:W3CDTF">2022-06-13T22:37:00Z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