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2D03C953" w:rsidR="00F05B35" w:rsidRPr="00EA788C" w:rsidRDefault="004B17A4" w:rsidP="009623BE">
            <w:pPr>
              <w:pStyle w:val="BodyTextIndent"/>
              <w:ind w:left="0" w:firstLine="0"/>
              <w:jc w:val="center"/>
              <w:rPr>
                <w:rFonts w:ascii="Arial" w:hAnsi="Arial" w:cs="Arial"/>
                <w:b/>
                <w:bCs/>
                <w:i/>
                <w:sz w:val="28"/>
                <w:szCs w:val="28"/>
              </w:rPr>
            </w:pPr>
            <w:r w:rsidRPr="004B17A4">
              <w:rPr>
                <w:rFonts w:ascii="Arial" w:hAnsi="Arial" w:cs="Arial"/>
                <w:b/>
                <w:bCs/>
                <w:color w:val="000000" w:themeColor="text1"/>
                <w:sz w:val="28"/>
                <w:szCs w:val="28"/>
              </w:rPr>
              <w:t>2020.056B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61174BD9"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4B17A4" w:rsidRPr="004B17A4">
              <w:rPr>
                <w:rFonts w:ascii="Arial" w:hAnsi="Arial" w:cs="Arial"/>
                <w:bCs/>
                <w:sz w:val="22"/>
                <w:szCs w:val="22"/>
              </w:rPr>
              <w:t>C</w:t>
            </w:r>
            <w:r w:rsidR="00BD4BC3" w:rsidRPr="004B17A4">
              <w:rPr>
                <w:rFonts w:ascii="Arial" w:hAnsi="Arial" w:cs="Arial"/>
                <w:bCs/>
                <w:sz w:val="22"/>
                <w:szCs w:val="22"/>
              </w:rPr>
              <w:t>reate</w:t>
            </w:r>
            <w:r w:rsidR="00281B8F" w:rsidRPr="004B17A4">
              <w:rPr>
                <w:rFonts w:ascii="Arial" w:hAnsi="Arial" w:cs="Arial"/>
                <w:bCs/>
                <w:sz w:val="22"/>
                <w:szCs w:val="22"/>
              </w:rPr>
              <w:t xml:space="preserve"> </w:t>
            </w:r>
            <w:r w:rsidR="004B17A4" w:rsidRPr="004B17A4">
              <w:rPr>
                <w:rFonts w:ascii="Arial" w:hAnsi="Arial" w:cs="Arial"/>
                <w:bCs/>
                <w:sz w:val="22"/>
                <w:szCs w:val="22"/>
              </w:rPr>
              <w:t>one</w:t>
            </w:r>
            <w:r w:rsidR="00281B8F" w:rsidRPr="004B17A4">
              <w:rPr>
                <w:rFonts w:ascii="Arial" w:hAnsi="Arial" w:cs="Arial"/>
                <w:bCs/>
                <w:sz w:val="22"/>
                <w:szCs w:val="22"/>
              </w:rPr>
              <w:t xml:space="preserve"> new subfamily</w:t>
            </w:r>
            <w:r w:rsidR="004B17A4" w:rsidRPr="004B17A4">
              <w:rPr>
                <w:rFonts w:ascii="Arial" w:hAnsi="Arial" w:cs="Arial"/>
                <w:bCs/>
                <w:sz w:val="22"/>
                <w:szCs w:val="22"/>
              </w:rPr>
              <w:t xml:space="preserve"> (</w:t>
            </w:r>
            <w:r w:rsidR="00281B8F" w:rsidRPr="004B17A4">
              <w:rPr>
                <w:rFonts w:ascii="Arial" w:hAnsi="Arial" w:cs="Arial"/>
                <w:bCs/>
                <w:i/>
                <w:iCs/>
                <w:sz w:val="22"/>
                <w:szCs w:val="22"/>
              </w:rPr>
              <w:t>Erskinevirinae</w:t>
            </w:r>
            <w:r w:rsidR="004B17A4" w:rsidRPr="004B17A4">
              <w:rPr>
                <w:rFonts w:ascii="Arial" w:hAnsi="Arial" w:cs="Arial"/>
                <w:bCs/>
                <w:sz w:val="22"/>
                <w:szCs w:val="22"/>
              </w:rPr>
              <w:t>)</w:t>
            </w:r>
            <w:r w:rsidR="00281B8F" w:rsidRPr="004B17A4">
              <w:rPr>
                <w:rFonts w:ascii="Arial" w:hAnsi="Arial" w:cs="Arial"/>
                <w:bCs/>
                <w:sz w:val="22"/>
                <w:szCs w:val="22"/>
              </w:rPr>
              <w:t xml:space="preserve"> </w:t>
            </w:r>
            <w:r w:rsidR="004B17A4" w:rsidRPr="004B17A4">
              <w:rPr>
                <w:rFonts w:ascii="Arial" w:hAnsi="Arial" w:cs="Arial"/>
                <w:bCs/>
                <w:sz w:val="22"/>
                <w:szCs w:val="22"/>
              </w:rPr>
              <w:t>includ</w:t>
            </w:r>
            <w:r w:rsidR="00281B8F" w:rsidRPr="004B17A4">
              <w:rPr>
                <w:rFonts w:ascii="Arial" w:hAnsi="Arial" w:cs="Arial"/>
                <w:bCs/>
                <w:sz w:val="22"/>
                <w:szCs w:val="22"/>
              </w:rPr>
              <w:t xml:space="preserve">ing two genera </w:t>
            </w:r>
            <w:r w:rsidR="004B17A4" w:rsidRPr="004B17A4">
              <w:rPr>
                <w:rFonts w:ascii="Arial" w:hAnsi="Arial" w:cs="Arial"/>
                <w:bCs/>
                <w:sz w:val="22"/>
                <w:szCs w:val="22"/>
              </w:rPr>
              <w:t>(</w:t>
            </w:r>
            <w:r w:rsidR="004B17A4" w:rsidRPr="004B17A4">
              <w:rPr>
                <w:rFonts w:ascii="Arial" w:hAnsi="Arial" w:cs="Arial"/>
                <w:bCs/>
                <w:i/>
                <w:iCs/>
                <w:sz w:val="22"/>
                <w:szCs w:val="22"/>
              </w:rPr>
              <w:t>Caudovirales</w:t>
            </w:r>
            <w:r w:rsidR="004B17A4" w:rsidRPr="004B17A4">
              <w:rPr>
                <w:rFonts w:ascii="Arial" w:hAnsi="Arial" w:cs="Arial"/>
                <w:bCs/>
                <w:sz w:val="22"/>
                <w:szCs w:val="22"/>
              </w:rPr>
              <w:t>:</w:t>
            </w:r>
            <w:r w:rsidR="00281B8F" w:rsidRPr="004B17A4">
              <w:rPr>
                <w:rFonts w:ascii="Arial" w:hAnsi="Arial" w:cs="Arial"/>
                <w:bCs/>
                <w:sz w:val="22"/>
                <w:szCs w:val="22"/>
              </w:rPr>
              <w:t xml:space="preserve"> </w:t>
            </w:r>
            <w:r w:rsidR="00281B8F" w:rsidRPr="004B17A4">
              <w:rPr>
                <w:rFonts w:ascii="Arial" w:hAnsi="Arial" w:cs="Arial"/>
                <w:bCs/>
                <w:i/>
                <w:iCs/>
                <w:sz w:val="22"/>
                <w:szCs w:val="22"/>
              </w:rPr>
              <w:t>Podoviridae</w:t>
            </w:r>
            <w:r w:rsidR="004B17A4" w:rsidRPr="004B17A4">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14:paraId="6C9F2292" w14:textId="77777777" w:rsidTr="00F05B35">
        <w:tc>
          <w:tcPr>
            <w:tcW w:w="4368" w:type="dxa"/>
          </w:tcPr>
          <w:p w14:paraId="36B6B778" w14:textId="00C9A707" w:rsidR="00326B03" w:rsidRPr="00121243" w:rsidRDefault="005D1640" w:rsidP="00B1056B">
            <w:pPr>
              <w:rPr>
                <w:rFonts w:ascii="Arial" w:hAnsi="Arial" w:cs="Arial"/>
                <w:sz w:val="22"/>
                <w:szCs w:val="22"/>
              </w:rPr>
            </w:pPr>
            <w:r>
              <w:rPr>
                <w:rFonts w:ascii="Arial" w:hAnsi="Arial" w:cs="Arial"/>
                <w:sz w:val="22"/>
                <w:szCs w:val="22"/>
              </w:rPr>
              <w:t>A</w:t>
            </w:r>
            <w:r w:rsidRPr="000208B3">
              <w:rPr>
                <w:rFonts w:ascii="Arial" w:hAnsi="Arial" w:cs="Arial"/>
                <w:sz w:val="22"/>
                <w:szCs w:val="22"/>
              </w:rPr>
              <w:t>driaenssens</w:t>
            </w:r>
            <w:r>
              <w:rPr>
                <w:rFonts w:ascii="Arial" w:hAnsi="Arial" w:cs="Arial"/>
                <w:sz w:val="22"/>
                <w:szCs w:val="22"/>
              </w:rPr>
              <w:t xml:space="preserve"> EM,</w:t>
            </w:r>
            <w:r w:rsidR="004B17A4">
              <w:rPr>
                <w:rFonts w:ascii="Arial" w:hAnsi="Arial" w:cs="Arial"/>
                <w:sz w:val="22"/>
                <w:szCs w:val="22"/>
              </w:rPr>
              <w:t xml:space="preserve"> </w:t>
            </w:r>
            <w:r>
              <w:rPr>
                <w:rFonts w:ascii="Arial" w:hAnsi="Arial" w:cs="Arial"/>
                <w:sz w:val="22"/>
                <w:szCs w:val="22"/>
              </w:rPr>
              <w:t>Tolstoy I,</w:t>
            </w:r>
            <w:r w:rsidR="004B17A4">
              <w:rPr>
                <w:rFonts w:ascii="Arial" w:hAnsi="Arial" w:cs="Arial"/>
                <w:sz w:val="22"/>
                <w:szCs w:val="22"/>
              </w:rPr>
              <w:t xml:space="preserve"> </w:t>
            </w:r>
            <w:r>
              <w:rPr>
                <w:rFonts w:ascii="Arial" w:hAnsi="Arial" w:cs="Arial"/>
                <w:sz w:val="22"/>
                <w:szCs w:val="22"/>
              </w:rPr>
              <w:t>Kropinski AM</w:t>
            </w:r>
            <w:r w:rsidR="00326B03">
              <w:rPr>
                <w:rFonts w:ascii="Arial" w:hAnsi="Arial" w:cs="Arial"/>
                <w:sz w:val="22"/>
                <w:szCs w:val="22"/>
              </w:rPr>
              <w:t>,</w:t>
            </w:r>
            <w:r w:rsidR="004B17A4">
              <w:rPr>
                <w:rFonts w:ascii="Arial" w:hAnsi="Arial" w:cs="Arial"/>
                <w:sz w:val="22"/>
                <w:szCs w:val="22"/>
              </w:rPr>
              <w:t xml:space="preserve"> </w:t>
            </w:r>
            <w:r w:rsidR="00326B03">
              <w:rPr>
                <w:rFonts w:ascii="Arial" w:hAnsi="Arial" w:cs="Arial"/>
                <w:sz w:val="22"/>
                <w:szCs w:val="22"/>
              </w:rPr>
              <w:t>Moraru C,</w:t>
            </w:r>
            <w:r w:rsidR="004B17A4">
              <w:rPr>
                <w:rFonts w:ascii="Arial" w:hAnsi="Arial" w:cs="Arial"/>
                <w:sz w:val="22"/>
                <w:szCs w:val="22"/>
              </w:rPr>
              <w:t xml:space="preserve"> </w:t>
            </w:r>
            <w:r w:rsidR="00326B03">
              <w:rPr>
                <w:rFonts w:ascii="Arial" w:hAnsi="Arial" w:cs="Arial"/>
                <w:sz w:val="22"/>
                <w:szCs w:val="22"/>
              </w:rPr>
              <w:t>Wittmann J</w:t>
            </w:r>
          </w:p>
        </w:tc>
        <w:tc>
          <w:tcPr>
            <w:tcW w:w="4704" w:type="dxa"/>
          </w:tcPr>
          <w:p w14:paraId="32F9DE4D" w14:textId="21B52DDF" w:rsidR="005D1640" w:rsidRPr="00AD424C" w:rsidRDefault="005D1640" w:rsidP="005D1640">
            <w:pPr>
              <w:rPr>
                <w:rFonts w:ascii="Arial" w:hAnsi="Arial" w:cs="Arial"/>
              </w:rPr>
            </w:pPr>
            <w:r w:rsidRPr="005D1640">
              <w:rPr>
                <w:rFonts w:ascii="Arial" w:hAnsi="Arial" w:cs="Arial"/>
              </w:rPr>
              <w:t>evelien.adriaenssens@quadram.ac.uk</w:t>
            </w:r>
            <w:r w:rsidRPr="00AD424C">
              <w:rPr>
                <w:rFonts w:ascii="Arial" w:hAnsi="Arial" w:cs="Arial"/>
              </w:rPr>
              <w:t>;</w:t>
            </w:r>
          </w:p>
          <w:p w14:paraId="36D1FB0D" w14:textId="22742990" w:rsidR="005D1640" w:rsidRPr="00AD424C" w:rsidRDefault="005D1640" w:rsidP="005D1640">
            <w:pPr>
              <w:rPr>
                <w:rFonts w:ascii="Arial" w:hAnsi="Arial" w:cs="Arial"/>
              </w:rPr>
            </w:pPr>
            <w:r w:rsidRPr="005D1640">
              <w:rPr>
                <w:rFonts w:ascii="Arial" w:eastAsia="Times" w:hAnsi="Arial" w:cs="Arial"/>
              </w:rPr>
              <w:t>tolstoy@ncbi.nlm.nih.gov</w:t>
            </w:r>
            <w:r>
              <w:rPr>
                <w:rFonts w:ascii="Arial" w:hAnsi="Arial" w:cs="Arial"/>
              </w:rPr>
              <w:t xml:space="preserve">; </w:t>
            </w:r>
          </w:p>
          <w:p w14:paraId="1AA95142" w14:textId="3CE893D4" w:rsidR="00F05B35" w:rsidRPr="00121243" w:rsidRDefault="005D1640" w:rsidP="005D1640">
            <w:pPr>
              <w:rPr>
                <w:rFonts w:ascii="Arial" w:hAnsi="Arial" w:cs="Arial"/>
                <w:sz w:val="22"/>
                <w:szCs w:val="22"/>
              </w:rPr>
            </w:pPr>
            <w:r w:rsidRPr="005D1640">
              <w:rPr>
                <w:rFonts w:ascii="Arial" w:hAnsi="Arial" w:cs="Arial"/>
              </w:rPr>
              <w:t>Phage.Canada@gmail.com</w:t>
            </w:r>
            <w:r w:rsidR="00326B03">
              <w:rPr>
                <w:rFonts w:ascii="Arial" w:hAnsi="Arial" w:cs="Arial"/>
              </w:rPr>
              <w:t>;</w:t>
            </w:r>
            <w:r w:rsidR="00326B03">
              <w:rPr>
                <w:rFonts w:ascii="Arial" w:hAnsi="Arial" w:cs="Arial"/>
              </w:rPr>
              <w:br/>
            </w:r>
            <w:r w:rsidR="00FF2C64" w:rsidRPr="00FF2C64">
              <w:rPr>
                <w:rFonts w:ascii="Arial" w:hAnsi="Arial" w:cs="Arial"/>
                <w:sz w:val="22"/>
                <w:szCs w:val="22"/>
              </w:rPr>
              <w:t>liliana.cristina.moraru@uol.de;</w:t>
            </w:r>
            <w:r w:rsidR="00326B03">
              <w:rPr>
                <w:rFonts w:ascii="Arial" w:hAnsi="Arial" w:cs="Arial"/>
                <w:sz w:val="22"/>
                <w:szCs w:val="22"/>
              </w:rPr>
              <w:br/>
            </w:r>
            <w:r w:rsidR="00326B03" w:rsidRPr="00326B03">
              <w:rPr>
                <w:rFonts w:ascii="Arial" w:hAnsi="Arial" w:cs="Arial"/>
                <w:sz w:val="22"/>
                <w:szCs w:val="22"/>
              </w:rPr>
              <w:t>jow12@dsmz.de</w:t>
            </w:r>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14AD5B90" w14:textId="14AD9C01" w:rsidR="005D1640" w:rsidRDefault="005D1640" w:rsidP="005D1640">
            <w:pPr>
              <w:rPr>
                <w:rFonts w:ascii="Arial" w:hAnsi="Arial" w:cs="Arial"/>
                <w:sz w:val="22"/>
                <w:szCs w:val="22"/>
              </w:rPr>
            </w:pPr>
            <w:r>
              <w:rPr>
                <w:rFonts w:ascii="Arial" w:hAnsi="Arial" w:cs="Arial"/>
                <w:sz w:val="22"/>
                <w:szCs w:val="22"/>
              </w:rPr>
              <w:t>Quadram Institute</w:t>
            </w:r>
            <w:r w:rsidR="008D1C99">
              <w:rPr>
                <w:rFonts w:ascii="Arial" w:hAnsi="Arial" w:cs="Arial"/>
                <w:sz w:val="22"/>
                <w:szCs w:val="22"/>
              </w:rPr>
              <w:t xml:space="preserve"> Bioscience</w:t>
            </w:r>
            <w:r>
              <w:rPr>
                <w:rFonts w:ascii="Arial" w:hAnsi="Arial" w:cs="Arial"/>
                <w:sz w:val="22"/>
                <w:szCs w:val="22"/>
              </w:rPr>
              <w:t>, UK [EMA]</w:t>
            </w:r>
          </w:p>
          <w:p w14:paraId="599E6732" w14:textId="309BB399" w:rsidR="005D1640" w:rsidRDefault="005D1640" w:rsidP="005D1640">
            <w:pPr>
              <w:rPr>
                <w:rFonts w:ascii="Arial" w:hAnsi="Arial" w:cs="Arial"/>
                <w:sz w:val="22"/>
                <w:szCs w:val="22"/>
              </w:rPr>
            </w:pPr>
            <w:r>
              <w:rPr>
                <w:rFonts w:ascii="Arial" w:hAnsi="Arial" w:cs="Arial"/>
                <w:sz w:val="22"/>
                <w:szCs w:val="22"/>
              </w:rPr>
              <w:t>NCBI, USA [IT]</w:t>
            </w:r>
          </w:p>
          <w:p w14:paraId="2B181D8B" w14:textId="77777777" w:rsidR="00F05B35" w:rsidRDefault="005D1640" w:rsidP="00B1056B">
            <w:pPr>
              <w:rPr>
                <w:rFonts w:ascii="Arial" w:hAnsi="Arial" w:cs="Arial"/>
                <w:sz w:val="22"/>
                <w:szCs w:val="22"/>
              </w:rPr>
            </w:pPr>
            <w:r>
              <w:rPr>
                <w:rFonts w:ascii="Arial" w:hAnsi="Arial" w:cs="Arial"/>
                <w:sz w:val="22"/>
                <w:szCs w:val="22"/>
              </w:rPr>
              <w:t>University of Guelph, Canada [AMK]</w:t>
            </w:r>
          </w:p>
          <w:p w14:paraId="3A8D866B" w14:textId="22DAB74E" w:rsidR="00326B03" w:rsidRDefault="00FF2C64" w:rsidP="00B1056B">
            <w:pPr>
              <w:rPr>
                <w:rFonts w:ascii="Arial" w:hAnsi="Arial" w:cs="Arial"/>
                <w:sz w:val="22"/>
                <w:szCs w:val="22"/>
              </w:rPr>
            </w:pPr>
            <w:r w:rsidRPr="00FF2C64">
              <w:rPr>
                <w:rFonts w:ascii="Arial" w:hAnsi="Arial" w:cs="Arial"/>
                <w:sz w:val="22"/>
                <w:szCs w:val="22"/>
              </w:rPr>
              <w:t>Carl von Ossietzky Universität Oldenburg, Germany [CM]</w:t>
            </w:r>
          </w:p>
          <w:p w14:paraId="6B198156" w14:textId="759822F4" w:rsidR="00326B03" w:rsidRPr="00121243" w:rsidRDefault="00326B03" w:rsidP="00B1056B">
            <w:pPr>
              <w:rPr>
                <w:rFonts w:ascii="Arial" w:hAnsi="Arial" w:cs="Arial"/>
                <w:sz w:val="22"/>
                <w:szCs w:val="22"/>
              </w:rPr>
            </w:pPr>
            <w:r>
              <w:rPr>
                <w:rFonts w:ascii="Arial" w:hAnsi="Arial" w:cs="Arial"/>
                <w:sz w:val="22"/>
                <w:szCs w:val="22"/>
              </w:rPr>
              <w:t>DSMZ, Germany [JW]</w:t>
            </w:r>
          </w:p>
        </w:tc>
      </w:tr>
    </w:tbl>
    <w:p w14:paraId="42471AF1" w14:textId="12E74C55"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048BA540" w:rsidR="00121243" w:rsidRPr="00121243" w:rsidRDefault="00326B03">
            <w:pPr>
              <w:rPr>
                <w:rFonts w:ascii="Arial" w:hAnsi="Arial" w:cs="Arial"/>
                <w:sz w:val="22"/>
                <w:szCs w:val="22"/>
              </w:rPr>
            </w:pPr>
            <w:r w:rsidRPr="00326B03">
              <w:rPr>
                <w:rFonts w:ascii="Arial" w:hAnsi="Arial" w:cs="Arial"/>
                <w:sz w:val="22"/>
                <w:szCs w:val="22"/>
              </w:rPr>
              <w:t>Johannes Wittmann</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6DE69BDE" w14:textId="77777777" w:rsidR="00F05B35" w:rsidRPr="00121243" w:rsidRDefault="00F05B35" w:rsidP="00F05B35">
            <w:pPr>
              <w:rPr>
                <w:rFonts w:ascii="Arial" w:hAnsi="Arial" w:cs="Arial"/>
                <w:sz w:val="22"/>
                <w:szCs w:val="22"/>
              </w:rPr>
            </w:pPr>
          </w:p>
          <w:p w14:paraId="052ECB01" w14:textId="7596975B" w:rsidR="00F05B35" w:rsidRPr="00121243" w:rsidRDefault="005D1640" w:rsidP="00F05B35">
            <w:pPr>
              <w:rPr>
                <w:rFonts w:ascii="Arial" w:hAnsi="Arial" w:cs="Arial"/>
                <w:sz w:val="22"/>
                <w:szCs w:val="22"/>
              </w:rPr>
            </w:pPr>
            <w:r w:rsidRPr="008D1C99">
              <w:rPr>
                <w:rFonts w:ascii="Arial" w:hAnsi="Arial" w:cs="Arial"/>
                <w:i/>
                <w:iCs/>
                <w:sz w:val="22"/>
                <w:szCs w:val="22"/>
              </w:rPr>
              <w:t xml:space="preserve">Caudovirales </w:t>
            </w:r>
            <w:r>
              <w:rPr>
                <w:rFonts w:ascii="Arial" w:hAnsi="Arial" w:cs="Arial"/>
                <w:sz w:val="22"/>
                <w:szCs w:val="22"/>
              </w:rPr>
              <w:t>Study Group, Bacterial and Archaeal Viruses Subcommittee</w:t>
            </w:r>
          </w:p>
          <w:p w14:paraId="302BFEBF" w14:textId="77777777" w:rsidR="00F05B35" w:rsidRPr="00121243" w:rsidRDefault="00F05B35" w:rsidP="00F05B35">
            <w:pPr>
              <w:rPr>
                <w:rFonts w:ascii="Arial" w:hAnsi="Arial" w:cs="Arial"/>
                <w:sz w:val="22"/>
                <w:szCs w:val="22"/>
              </w:rPr>
            </w:pPr>
          </w:p>
          <w:p w14:paraId="7377557F" w14:textId="42F67D39" w:rsidR="00F05B35" w:rsidRPr="00121243" w:rsidRDefault="00F05B35" w:rsidP="00F05B35">
            <w:pPr>
              <w:rPr>
                <w:rFonts w:ascii="Arial" w:hAnsi="Arial" w:cs="Arial"/>
                <w:sz w:val="22"/>
                <w:szCs w:val="22"/>
              </w:rPr>
            </w:pP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4093CDFD" w:rsidR="00F05B35" w:rsidRPr="004B17A4" w:rsidRDefault="008D1C99" w:rsidP="00F05B35">
            <w:pPr>
              <w:rPr>
                <w:rFonts w:ascii="Arial" w:hAnsi="Arial" w:cs="Arial"/>
                <w:sz w:val="22"/>
                <w:szCs w:val="22"/>
              </w:rPr>
            </w:pPr>
            <w:r w:rsidRPr="004B17A4">
              <w:rPr>
                <w:rFonts w:ascii="Arial" w:hAnsi="Arial" w:cs="Arial"/>
                <w:sz w:val="22"/>
                <w:szCs w:val="22"/>
              </w:rPr>
              <w:t>July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1924FEFB" w:rsidR="00237296" w:rsidRPr="004B17A4" w:rsidRDefault="004B17A4" w:rsidP="007B1846">
            <w:pPr>
              <w:spacing w:before="120" w:after="120"/>
              <w:rPr>
                <w:rFonts w:ascii="Arial" w:hAnsi="Arial" w:cs="Arial"/>
                <w:bCs/>
                <w:sz w:val="22"/>
                <w:szCs w:val="22"/>
              </w:rPr>
            </w:pPr>
            <w:r w:rsidRPr="004B17A4">
              <w:rPr>
                <w:rFonts w:ascii="Arial" w:hAnsi="Arial" w:cs="Arial"/>
                <w:bCs/>
                <w:sz w:val="22"/>
                <w:szCs w:val="22"/>
              </w:rPr>
              <w:t>2020.</w:t>
            </w:r>
            <w:r w:rsidR="004F3B97">
              <w:rPr>
                <w:rFonts w:ascii="Arial" w:hAnsi="Arial" w:cs="Arial"/>
                <w:bCs/>
                <w:sz w:val="22"/>
                <w:szCs w:val="22"/>
              </w:rPr>
              <w:t>146</w:t>
            </w:r>
            <w:r w:rsidRPr="004B17A4">
              <w:rPr>
                <w:rFonts w:ascii="Arial" w:hAnsi="Arial" w:cs="Arial"/>
                <w:bCs/>
                <w:sz w:val="22"/>
                <w:szCs w:val="22"/>
              </w:rPr>
              <w:t>B.</w:t>
            </w:r>
            <w:r w:rsidR="004B2DF7">
              <w:rPr>
                <w:rFonts w:ascii="Arial" w:hAnsi="Arial" w:cs="Arial"/>
                <w:bCs/>
                <w:sz w:val="22"/>
                <w:szCs w:val="22"/>
              </w:rPr>
              <w:t>R</w:t>
            </w:r>
            <w:r w:rsidRPr="004B17A4">
              <w:rPr>
                <w:rFonts w:ascii="Arial" w:hAnsi="Arial" w:cs="Arial"/>
                <w:bCs/>
                <w:sz w:val="22"/>
                <w:szCs w:val="22"/>
              </w:rPr>
              <w:t>.</w:t>
            </w:r>
            <w:r w:rsidR="004F3B97">
              <w:rPr>
                <w:rFonts w:ascii="Arial" w:hAnsi="Arial" w:cs="Arial"/>
                <w:bCs/>
                <w:sz w:val="22"/>
                <w:szCs w:val="22"/>
              </w:rPr>
              <w:t>Schitoviridae</w:t>
            </w:r>
            <w:r w:rsidRPr="004B17A4">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755431A8" w14:textId="070A680A" w:rsidR="00237296" w:rsidRPr="004B17A4" w:rsidRDefault="008D1C99" w:rsidP="00237296">
            <w:pPr>
              <w:rPr>
                <w:rFonts w:ascii="Arial" w:hAnsi="Arial" w:cs="Arial"/>
                <w:bCs/>
                <w:sz w:val="22"/>
                <w:szCs w:val="22"/>
              </w:rPr>
            </w:pPr>
            <w:r w:rsidRPr="004B17A4">
              <w:rPr>
                <w:rFonts w:ascii="Arial" w:hAnsi="Arial" w:cs="Arial"/>
                <w:bCs/>
                <w:sz w:val="22"/>
                <w:szCs w:val="22"/>
              </w:rPr>
              <w:t xml:space="preserve">Here, we propose the creation of one new subfamily, </w:t>
            </w:r>
            <w:r w:rsidRPr="004B17A4">
              <w:rPr>
                <w:rFonts w:ascii="Arial" w:hAnsi="Arial" w:cs="Arial"/>
                <w:bCs/>
                <w:i/>
                <w:iCs/>
                <w:sz w:val="22"/>
                <w:szCs w:val="22"/>
              </w:rPr>
              <w:t>Erskinevirinae</w:t>
            </w:r>
            <w:r w:rsidRPr="004B17A4">
              <w:rPr>
                <w:rFonts w:ascii="Arial" w:hAnsi="Arial" w:cs="Arial"/>
                <w:bCs/>
                <w:sz w:val="22"/>
                <w:szCs w:val="22"/>
              </w:rPr>
              <w:t xml:space="preserve">, comprising two genera, the existing genus </w:t>
            </w:r>
            <w:r w:rsidRPr="004B17A4">
              <w:rPr>
                <w:rFonts w:ascii="Arial" w:hAnsi="Arial" w:cs="Arial"/>
                <w:bCs/>
                <w:i/>
                <w:iCs/>
                <w:sz w:val="22"/>
                <w:szCs w:val="22"/>
              </w:rPr>
              <w:t xml:space="preserve">Johnsonvirus </w:t>
            </w:r>
            <w:r w:rsidRPr="004B17A4">
              <w:rPr>
                <w:rFonts w:ascii="Arial" w:hAnsi="Arial" w:cs="Arial"/>
                <w:bCs/>
                <w:sz w:val="22"/>
                <w:szCs w:val="22"/>
              </w:rPr>
              <w:t xml:space="preserve">and the newly delineated genus </w:t>
            </w:r>
            <w:r w:rsidRPr="004B17A4">
              <w:rPr>
                <w:rFonts w:ascii="Arial" w:hAnsi="Arial" w:cs="Arial"/>
                <w:bCs/>
                <w:i/>
                <w:iCs/>
                <w:sz w:val="22"/>
                <w:szCs w:val="22"/>
              </w:rPr>
              <w:t>Yonginvirus</w:t>
            </w:r>
            <w:r w:rsidRPr="004B17A4">
              <w:rPr>
                <w:rFonts w:ascii="Arial" w:hAnsi="Arial" w:cs="Arial"/>
                <w:bCs/>
                <w:sz w:val="22"/>
                <w:szCs w:val="22"/>
              </w:rPr>
              <w:t>.</w:t>
            </w:r>
          </w:p>
          <w:p w14:paraId="0EB2202F" w14:textId="0A9E489C" w:rsidR="00237296" w:rsidRPr="00121243" w:rsidRDefault="00237296" w:rsidP="00237296">
            <w:pPr>
              <w:rPr>
                <w:rFonts w:ascii="Arial" w:hAnsi="Arial" w:cs="Arial"/>
                <w:b/>
                <w:sz w:val="22"/>
                <w:szCs w:val="22"/>
              </w:rPr>
            </w:pPr>
          </w:p>
        </w:tc>
      </w:tr>
    </w:tbl>
    <w:p w14:paraId="201C3F87" w14:textId="2C1CA6EE"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2FF30E26" w14:textId="77777777" w:rsidR="00237296" w:rsidRPr="00121243" w:rsidRDefault="00237296" w:rsidP="009623BE">
                  <w:pPr>
                    <w:rPr>
                      <w:rFonts w:ascii="Arial" w:hAnsi="Arial" w:cs="Arial"/>
                      <w:color w:val="0000FF"/>
                      <w:sz w:val="22"/>
                      <w:szCs w:val="22"/>
                    </w:rPr>
                  </w:pPr>
                </w:p>
                <w:p w14:paraId="35A965B5" w14:textId="05EBB689" w:rsidR="00237296" w:rsidRPr="00121243" w:rsidRDefault="009C5E37" w:rsidP="009623BE">
                  <w:pPr>
                    <w:rPr>
                      <w:rFonts w:ascii="Arial" w:hAnsi="Arial" w:cs="Arial"/>
                      <w:color w:val="0000FF"/>
                      <w:sz w:val="22"/>
                      <w:szCs w:val="22"/>
                    </w:rPr>
                  </w:pPr>
                  <w:r w:rsidRPr="00F071D8">
                    <w:rPr>
                      <w:rFonts w:ascii="Arial" w:hAnsi="Arial" w:cs="Arial"/>
                      <w:b/>
                      <w:color w:val="0000FF"/>
                      <w:sz w:val="20"/>
                    </w:rPr>
                    <w:t>Spe</w:t>
                  </w:r>
                  <w:r w:rsidRPr="000761B3">
                    <w:rPr>
                      <w:rFonts w:ascii="Arial" w:hAnsi="Arial" w:cs="Arial"/>
                      <w:b/>
                      <w:color w:val="0000FF"/>
                      <w:sz w:val="20"/>
                    </w:rPr>
                    <w:t xml:space="preserve">cies </w:t>
                  </w:r>
                  <w:r w:rsidRPr="00A77BC1">
                    <w:rPr>
                      <w:rFonts w:ascii="Arial" w:hAnsi="Arial" w:cs="Arial"/>
                      <w:b/>
                      <w:color w:val="0000FF"/>
                      <w:sz w:val="20"/>
                    </w:rPr>
                    <w:t>demarcation criteria</w:t>
                  </w:r>
                  <w:r>
                    <w:rPr>
                      <w:rFonts w:ascii="Arial" w:hAnsi="Arial" w:cs="Arial"/>
                      <w:b/>
                      <w:color w:val="0000FF"/>
                      <w:sz w:val="20"/>
                    </w:rPr>
                    <w:t>:</w:t>
                  </w:r>
                  <w:r w:rsidRPr="00771B1C">
                    <w:rPr>
                      <w:lang w:val="en-GB"/>
                    </w:rPr>
                    <w:t xml:space="preserve"> </w:t>
                  </w:r>
                  <w:r w:rsidRPr="00192574">
                    <w:rPr>
                      <w:rFonts w:ascii="Arial" w:hAnsi="Arial" w:cs="Arial"/>
                      <w:sz w:val="20"/>
                      <w:szCs w:val="20"/>
                      <w:lang w:val="en-GB"/>
                    </w:rPr>
                    <w:t>We have chosen 95% DNA sequence identity as the criterion for demarcation of species in this new genus. Each of the proposed species differs from the others with more than 5% at the DNA level as confirmed with the BLASTN algorithm</w:t>
                  </w:r>
                </w:p>
                <w:p w14:paraId="73C31FCD" w14:textId="77777777" w:rsidR="00237296" w:rsidRPr="00121243" w:rsidRDefault="00237296" w:rsidP="009623BE">
                  <w:pPr>
                    <w:rPr>
                      <w:rFonts w:ascii="Arial" w:hAnsi="Arial" w:cs="Arial"/>
                      <w:color w:val="0000FF"/>
                      <w:sz w:val="22"/>
                      <w:szCs w:val="22"/>
                    </w:rPr>
                  </w:pPr>
                </w:p>
                <w:p w14:paraId="0A722E76" w14:textId="3EAFA7BF" w:rsidR="00237296" w:rsidRPr="00121243" w:rsidRDefault="00237296" w:rsidP="009623BE">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5E84A4A4" w14:textId="504AB927" w:rsidR="00237296" w:rsidRDefault="00237296" w:rsidP="007B1846">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7D890900" w14:textId="59473A8E" w:rsidR="00947D06" w:rsidRPr="001A705D" w:rsidRDefault="00FF2C64" w:rsidP="00947D06">
      <w:pPr>
        <w:pStyle w:val="BodyTextIndent"/>
        <w:spacing w:before="120" w:after="120"/>
        <w:ind w:left="0" w:firstLine="0"/>
      </w:pPr>
      <w:r>
        <w:rPr>
          <w:rFonts w:ascii="Arial" w:hAnsi="Arial" w:cs="Arial"/>
          <w:b/>
          <w:color w:val="0000FF"/>
          <w:sz w:val="20"/>
          <w:lang w:val="en-GB"/>
        </w:rPr>
        <w:t xml:space="preserve">ViPTree analysis: </w:t>
      </w:r>
      <w:r w:rsidRPr="006D4B1B">
        <w:rPr>
          <w:rFonts w:ascii="Arial" w:hAnsi="Arial" w:cs="Arial"/>
          <w:sz w:val="20"/>
          <w:lang w:val="en-GB"/>
        </w:rPr>
        <w:t>ViPTree analysis (</w:t>
      </w:r>
      <w:hyperlink r:id="rId8" w:history="1">
        <w:r w:rsidRPr="006D4B1B">
          <w:rPr>
            <w:rStyle w:val="Hyperlink"/>
            <w:rFonts w:ascii="Arial" w:hAnsi="Arial" w:cs="Arial"/>
            <w:sz w:val="20"/>
            <w:lang w:val="en-GB"/>
          </w:rPr>
          <w:t>https://www.genome.jp/viptree/</w:t>
        </w:r>
      </w:hyperlink>
      <w:r w:rsidRPr="006D4B1B">
        <w:rPr>
          <w:rFonts w:ascii="Arial" w:hAnsi="Arial" w:cs="Arial"/>
          <w:sz w:val="20"/>
          <w:lang w:val="en-GB"/>
        </w:rPr>
        <w:t xml:space="preserve">; </w:t>
      </w:r>
      <w:r>
        <w:rPr>
          <w:rFonts w:ascii="Arial" w:hAnsi="Arial" w:cs="Arial"/>
          <w:sz w:val="20"/>
          <w:lang w:val="en-GB"/>
        </w:rPr>
        <w:t>[1]</w:t>
      </w:r>
      <w:r w:rsidRPr="006D4B1B">
        <w:rPr>
          <w:rFonts w:ascii="Arial" w:hAnsi="Arial" w:cs="Arial"/>
          <w:sz w:val="20"/>
          <w:lang w:val="en-GB"/>
        </w:rPr>
        <w:t>) is based upon Rohwer and Edwards (2002) famous Phage Proteomic Tree [</w:t>
      </w:r>
      <w:r>
        <w:rPr>
          <w:rFonts w:ascii="Arial" w:hAnsi="Arial" w:cs="Arial"/>
          <w:sz w:val="20"/>
          <w:lang w:val="en-GB"/>
        </w:rPr>
        <w:t>2</w:t>
      </w:r>
      <w:r w:rsidRPr="006D4B1B">
        <w:rPr>
          <w:rFonts w:ascii="Arial" w:hAnsi="Arial" w:cs="Arial"/>
          <w:sz w:val="20"/>
          <w:lang w:val="en-GB"/>
        </w:rPr>
        <w:t>].</w:t>
      </w:r>
      <w:r w:rsidR="00947D06">
        <w:rPr>
          <w:rFonts w:ascii="Arial" w:hAnsi="Arial" w:cs="Arial"/>
          <w:sz w:val="20"/>
          <w:lang w:val="en-GB"/>
        </w:rPr>
        <w:t xml:space="preserve">  The</w:t>
      </w:r>
      <w:r w:rsidR="00947D06">
        <w:t xml:space="preserve"> </w:t>
      </w:r>
      <w:r w:rsidR="00947D06" w:rsidRPr="00947D06">
        <w:rPr>
          <w:rFonts w:ascii="Arial" w:hAnsi="Arial" w:cs="Arial"/>
          <w:i/>
          <w:iCs/>
          <w:sz w:val="20"/>
        </w:rPr>
        <w:t>Herelleviridae</w:t>
      </w:r>
      <w:r w:rsidR="00947D06" w:rsidRPr="00947D06">
        <w:rPr>
          <w:rFonts w:ascii="Arial" w:hAnsi="Arial" w:cs="Arial"/>
          <w:sz w:val="20"/>
        </w:rPr>
        <w:t xml:space="preserve"> root</w:t>
      </w:r>
      <w:r w:rsidR="008D1C99">
        <w:rPr>
          <w:rFonts w:ascii="Arial" w:hAnsi="Arial" w:cs="Arial"/>
          <w:sz w:val="20"/>
        </w:rPr>
        <w:t xml:space="preserve"> distance is</w:t>
      </w:r>
      <w:r w:rsidR="00947D06" w:rsidRPr="00947D06">
        <w:rPr>
          <w:rFonts w:ascii="Arial" w:hAnsi="Arial" w:cs="Arial"/>
          <w:sz w:val="20"/>
        </w:rPr>
        <w:t xml:space="preserve"> marked </w:t>
      </w:r>
      <w:r w:rsidR="008D1C99">
        <w:rPr>
          <w:rFonts w:ascii="Arial" w:hAnsi="Arial" w:cs="Arial"/>
          <w:sz w:val="20"/>
        </w:rPr>
        <w:t xml:space="preserve">as a reference </w:t>
      </w:r>
      <w:r w:rsidR="00947D06" w:rsidRPr="00947D06">
        <w:rPr>
          <w:rFonts w:ascii="Arial" w:hAnsi="Arial" w:cs="Arial"/>
          <w:sz w:val="20"/>
        </w:rPr>
        <w:t xml:space="preserve">with </w:t>
      </w:r>
      <w:r w:rsidR="00947D06" w:rsidRPr="00947D06">
        <w:rPr>
          <w:rFonts w:ascii="Arial" w:hAnsi="Arial" w:cs="Arial"/>
          <w:b/>
          <w:bCs/>
          <w:color w:val="FF0000"/>
          <w:sz w:val="20"/>
        </w:rPr>
        <w:t>red arrowhead</w:t>
      </w:r>
      <w:r w:rsidR="00947D06" w:rsidRPr="00947D06">
        <w:rPr>
          <w:rFonts w:ascii="Arial" w:hAnsi="Arial" w:cs="Arial"/>
          <w:sz w:val="20"/>
        </w:rPr>
        <w:t>; other arrowheads indicate subfamilies</w:t>
      </w:r>
      <w:r w:rsidR="00947D06">
        <w:rPr>
          <w:rFonts w:ascii="Arial" w:hAnsi="Arial" w:cs="Arial"/>
          <w:sz w:val="20"/>
        </w:rPr>
        <w:t xml:space="preserve"> to be created</w:t>
      </w:r>
      <w:r w:rsidR="008D1C99">
        <w:rPr>
          <w:rFonts w:ascii="Arial" w:hAnsi="Arial" w:cs="Arial"/>
          <w:sz w:val="20"/>
        </w:rPr>
        <w:t xml:space="preserve">, the subfamily </w:t>
      </w:r>
      <w:r w:rsidR="008D1C99">
        <w:rPr>
          <w:rFonts w:ascii="Arial" w:hAnsi="Arial" w:cs="Arial"/>
          <w:i/>
          <w:iCs/>
          <w:sz w:val="20"/>
        </w:rPr>
        <w:t>Erskinevirinae</w:t>
      </w:r>
      <w:r w:rsidR="008D1C99">
        <w:rPr>
          <w:rFonts w:ascii="Arial" w:hAnsi="Arial" w:cs="Arial"/>
          <w:sz w:val="20"/>
        </w:rPr>
        <w:t xml:space="preserve"> with a </w:t>
      </w:r>
      <w:r w:rsidR="008D1C99" w:rsidRPr="008D1C99">
        <w:rPr>
          <w:rFonts w:ascii="Arial" w:hAnsi="Arial" w:cs="Arial"/>
          <w:b/>
          <w:bCs/>
          <w:color w:val="00B050"/>
          <w:sz w:val="20"/>
        </w:rPr>
        <w:t>green arrowhead</w:t>
      </w:r>
      <w:r w:rsidR="00947D06">
        <w:rPr>
          <w:rFonts w:ascii="Arial" w:hAnsi="Arial" w:cs="Arial"/>
          <w:sz w:val="20"/>
        </w:rPr>
        <w:t>.</w:t>
      </w:r>
    </w:p>
    <w:p w14:paraId="2EE78175" w14:textId="5FE698BF" w:rsidR="00FF2C64" w:rsidRDefault="00947D06" w:rsidP="00947D06">
      <w:pPr>
        <w:pStyle w:val="BodyTextIndent"/>
        <w:spacing w:before="120" w:after="120"/>
        <w:ind w:left="0" w:firstLine="0"/>
        <w:rPr>
          <w:rFonts w:ascii="Arial" w:hAnsi="Arial" w:cs="Arial"/>
          <w:b/>
          <w:color w:val="0000FF"/>
          <w:sz w:val="20"/>
          <w:lang w:val="en-GB"/>
        </w:rPr>
      </w:pPr>
      <w:r>
        <w:rPr>
          <w:noProof/>
        </w:rPr>
        <mc:AlternateContent>
          <mc:Choice Requires="wps">
            <w:drawing>
              <wp:anchor distT="0" distB="0" distL="114300" distR="114300" simplePos="0" relativeHeight="251664384" behindDoc="0" locked="0" layoutInCell="1" allowOverlap="1" wp14:anchorId="2D5506A3" wp14:editId="31EC616D">
                <wp:simplePos x="0" y="0"/>
                <wp:positionH relativeFrom="column">
                  <wp:posOffset>2209800</wp:posOffset>
                </wp:positionH>
                <wp:positionV relativeFrom="paragraph">
                  <wp:posOffset>2098040</wp:posOffset>
                </wp:positionV>
                <wp:extent cx="228600" cy="349250"/>
                <wp:effectExtent l="19050" t="38100" r="38100" b="12700"/>
                <wp:wrapNone/>
                <wp:docPr id="7" name="Isosceles Triangle 7"/>
                <wp:cNvGraphicFramePr/>
                <a:graphic xmlns:a="http://schemas.openxmlformats.org/drawingml/2006/main">
                  <a:graphicData uri="http://schemas.microsoft.com/office/word/2010/wordprocessingShape">
                    <wps:wsp>
                      <wps:cNvSpPr/>
                      <wps:spPr>
                        <a:xfrm>
                          <a:off x="0" y="0"/>
                          <a:ext cx="228600" cy="349250"/>
                        </a:xfrm>
                        <a:prstGeom prst="triangle">
                          <a:avLst/>
                        </a:prstGeom>
                        <a:solidFill>
                          <a:srgbClr val="7030A0"/>
                        </a:solidFill>
                        <a:ln w="12700" cap="flat" cmpd="sng" algn="ctr">
                          <a:solidFill>
                            <a:srgbClr val="7030A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A909971"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7" o:spid="_x0000_s1026" type="#_x0000_t5" style="position:absolute;margin-left:174pt;margin-top:165.2pt;width:18pt;height:27.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" fillcolor="#7030a0" strokecolor="#7030a0" strokeweight="1pt"/>
            </w:pict>
          </mc:Fallback>
        </mc:AlternateContent>
      </w:r>
      <w:r>
        <w:rPr>
          <w:noProof/>
        </w:rPr>
        <mc:AlternateContent>
          <mc:Choice Requires="wps">
            <w:drawing>
              <wp:anchor distT="0" distB="0" distL="114300" distR="114300" simplePos="0" relativeHeight="251661312" behindDoc="0" locked="0" layoutInCell="1" allowOverlap="1" wp14:anchorId="4016217A" wp14:editId="0E47D0BC">
                <wp:simplePos x="0" y="0"/>
                <wp:positionH relativeFrom="column">
                  <wp:posOffset>1504950</wp:posOffset>
                </wp:positionH>
                <wp:positionV relativeFrom="paragraph">
                  <wp:posOffset>250190</wp:posOffset>
                </wp:positionV>
                <wp:extent cx="260350" cy="406400"/>
                <wp:effectExtent l="19050" t="0" r="44450" b="50800"/>
                <wp:wrapNone/>
                <wp:docPr id="4" name="Isosceles Triangle 4"/>
                <wp:cNvGraphicFramePr/>
                <a:graphic xmlns:a="http://schemas.openxmlformats.org/drawingml/2006/main">
                  <a:graphicData uri="http://schemas.microsoft.com/office/word/2010/wordprocessingShape">
                    <wps:wsp>
                      <wps:cNvSpPr/>
                      <wps:spPr>
                        <a:xfrm rot="10800000">
                          <a:off x="0" y="0"/>
                          <a:ext cx="260350" cy="406400"/>
                        </a:xfrm>
                        <a:prstGeom prst="triangl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F863DAF" id="Isosceles Triangle 4" o:spid="_x0000_s1026" type="#_x0000_t5" style="position:absolute;margin-left:118.5pt;margin-top:19.7pt;width:20.5pt;height:32pt;rotation:180;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" fillcolor="red" strokecolor="red" strokeweight="1pt"/>
            </w:pict>
          </mc:Fallback>
        </mc:AlternateContent>
      </w:r>
      <w:r>
        <w:rPr>
          <w:noProof/>
        </w:rPr>
        <w:drawing>
          <wp:inline distT="0" distB="0" distL="0" distR="0" wp14:anchorId="5D6A1FB3" wp14:editId="4B4F0333">
            <wp:extent cx="5943600" cy="157670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ViPTree top.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1576705"/>
                    </a:xfrm>
                    <a:prstGeom prst="rect">
                      <a:avLst/>
                    </a:prstGeom>
                  </pic:spPr>
                </pic:pic>
              </a:graphicData>
            </a:graphic>
          </wp:inline>
        </w:drawing>
      </w:r>
      <w:r>
        <w:rPr>
          <w:noProof/>
        </w:rPr>
        <w:drawing>
          <wp:inline distT="0" distB="0" distL="0" distR="0" wp14:anchorId="313A87F5" wp14:editId="2D7E7FF9">
            <wp:extent cx="5943600" cy="16573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iPTree mid.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1657350"/>
                    </a:xfrm>
                    <a:prstGeom prst="rect">
                      <a:avLst/>
                    </a:prstGeom>
                  </pic:spPr>
                </pic:pic>
              </a:graphicData>
            </a:graphic>
          </wp:inline>
        </w:drawing>
      </w:r>
    </w:p>
    <w:p w14:paraId="70103DF2" w14:textId="4EEBE6B5" w:rsidR="00FF2C64" w:rsidRDefault="00FF2C64" w:rsidP="007B1846">
      <w:pPr>
        <w:pStyle w:val="BodyTextIndent"/>
        <w:spacing w:before="120" w:after="120"/>
        <w:ind w:left="0" w:firstLine="0"/>
        <w:rPr>
          <w:rFonts w:ascii="Arial" w:hAnsi="Arial" w:cs="Arial"/>
          <w:b/>
          <w:color w:val="0000FF"/>
          <w:sz w:val="20"/>
          <w:lang w:val="en-GB"/>
        </w:rPr>
      </w:pPr>
    </w:p>
    <w:p w14:paraId="70FAA952" w14:textId="21F95C16" w:rsidR="00947D06" w:rsidRDefault="00947D06" w:rsidP="007B1846">
      <w:pPr>
        <w:pStyle w:val="BodyTextIndent"/>
        <w:spacing w:before="120" w:after="120"/>
        <w:ind w:left="0" w:firstLine="0"/>
        <w:rPr>
          <w:rFonts w:ascii="Arial" w:hAnsi="Arial" w:cs="Arial"/>
          <w:b/>
          <w:color w:val="0000FF"/>
          <w:sz w:val="20"/>
          <w:lang w:val="en-GB"/>
        </w:rPr>
      </w:pPr>
      <w:r>
        <w:rPr>
          <w:noProof/>
        </w:rPr>
        <w:lastRenderedPageBreak/>
        <mc:AlternateContent>
          <mc:Choice Requires="wps">
            <w:drawing>
              <wp:anchor distT="0" distB="0" distL="114300" distR="114300" simplePos="0" relativeHeight="251663360" behindDoc="0" locked="0" layoutInCell="1" allowOverlap="1" wp14:anchorId="54624DA4" wp14:editId="6C109710">
                <wp:simplePos x="0" y="0"/>
                <wp:positionH relativeFrom="column">
                  <wp:posOffset>2032000</wp:posOffset>
                </wp:positionH>
                <wp:positionV relativeFrom="paragraph">
                  <wp:posOffset>2066925</wp:posOffset>
                </wp:positionV>
                <wp:extent cx="228600" cy="349250"/>
                <wp:effectExtent l="19050" t="38100" r="38100" b="12700"/>
                <wp:wrapNone/>
                <wp:docPr id="6" name="Isosceles Triangle 6"/>
                <wp:cNvGraphicFramePr/>
                <a:graphic xmlns:a="http://schemas.openxmlformats.org/drawingml/2006/main">
                  <a:graphicData uri="http://schemas.microsoft.com/office/word/2010/wordprocessingShape">
                    <wps:wsp>
                      <wps:cNvSpPr/>
                      <wps:spPr>
                        <a:xfrm>
                          <a:off x="0" y="0"/>
                          <a:ext cx="228600" cy="349250"/>
                        </a:xfrm>
                        <a:prstGeom prst="triangle">
                          <a:avLst/>
                        </a:prstGeom>
                        <a:solidFill>
                          <a:srgbClr val="00B050"/>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1041C23" id="Isosceles Triangle 6" o:spid="_x0000_s1026" type="#_x0000_t5" style="position:absolute;margin-left:160pt;margin-top:162.75pt;width:18pt;height:27.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" fillcolor="#00b050" strokecolor="#00b050" strokeweight="1pt"/>
            </w:pict>
          </mc:Fallback>
        </mc:AlternateContent>
      </w:r>
      <w:r>
        <w:rPr>
          <w:noProof/>
        </w:rPr>
        <mc:AlternateContent>
          <mc:Choice Requires="wps">
            <w:drawing>
              <wp:anchor distT="0" distB="0" distL="114300" distR="114300" simplePos="0" relativeHeight="251662336" behindDoc="0" locked="0" layoutInCell="1" allowOverlap="1" wp14:anchorId="4DAE5FC0" wp14:editId="476F135D">
                <wp:simplePos x="0" y="0"/>
                <wp:positionH relativeFrom="column">
                  <wp:posOffset>1962150</wp:posOffset>
                </wp:positionH>
                <wp:positionV relativeFrom="paragraph">
                  <wp:posOffset>587375</wp:posOffset>
                </wp:positionV>
                <wp:extent cx="228600" cy="349250"/>
                <wp:effectExtent l="19050" t="38100" r="38100" b="12700"/>
                <wp:wrapNone/>
                <wp:docPr id="5" name="Isosceles Triangle 5"/>
                <wp:cNvGraphicFramePr/>
                <a:graphic xmlns:a="http://schemas.openxmlformats.org/drawingml/2006/main">
                  <a:graphicData uri="http://schemas.microsoft.com/office/word/2010/wordprocessingShape">
                    <wps:wsp>
                      <wps:cNvSpPr/>
                      <wps:spPr>
                        <a:xfrm>
                          <a:off x="0" y="0"/>
                          <a:ext cx="228600" cy="349250"/>
                        </a:xfrm>
                        <a:prstGeom prst="triangle">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0D652E8" id="Isosceles Triangle 5" o:spid="_x0000_s1026" type="#_x0000_t5" style="position:absolute;margin-left:154.5pt;margin-top:46.25pt;width:18pt;height:2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" fillcolor="#0070c0" strokecolor="#0070c0" strokeweight="1pt"/>
            </w:pict>
          </mc:Fallback>
        </mc:AlternateContent>
      </w:r>
      <w:r>
        <w:rPr>
          <w:noProof/>
        </w:rPr>
        <w:drawing>
          <wp:inline distT="0" distB="0" distL="0" distR="0" wp14:anchorId="67B9EDA8" wp14:editId="3B5C303B">
            <wp:extent cx="5727700" cy="2301875"/>
            <wp:effectExtent l="0" t="0" r="635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PTree bottom.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27700" cy="2301875"/>
                    </a:xfrm>
                    <a:prstGeom prst="rect">
                      <a:avLst/>
                    </a:prstGeom>
                  </pic:spPr>
                </pic:pic>
              </a:graphicData>
            </a:graphic>
          </wp:inline>
        </w:drawing>
      </w:r>
    </w:p>
    <w:p w14:paraId="0B372134" w14:textId="36B4ED03" w:rsidR="00947D06" w:rsidRDefault="00947D06" w:rsidP="007B1846">
      <w:pPr>
        <w:pStyle w:val="BodyTextIndent"/>
        <w:spacing w:before="120" w:after="120"/>
        <w:ind w:left="0" w:firstLine="0"/>
        <w:rPr>
          <w:rFonts w:ascii="Arial" w:hAnsi="Arial" w:cs="Arial"/>
          <w:b/>
          <w:color w:val="0000FF"/>
          <w:sz w:val="20"/>
          <w:lang w:val="en-GB"/>
        </w:rPr>
      </w:pPr>
    </w:p>
    <w:p w14:paraId="1E5F25E2" w14:textId="3B332080" w:rsidR="00947D06" w:rsidRDefault="00947D06" w:rsidP="007B1846">
      <w:pPr>
        <w:pStyle w:val="BodyTextIndent"/>
        <w:spacing w:before="120" w:after="120"/>
        <w:ind w:left="0" w:firstLine="0"/>
        <w:rPr>
          <w:rFonts w:ascii="Arial" w:hAnsi="Arial" w:cs="Arial"/>
          <w:b/>
          <w:color w:val="0000FF"/>
          <w:sz w:val="20"/>
          <w:lang w:val="en-GB"/>
        </w:rPr>
      </w:pPr>
    </w:p>
    <w:p w14:paraId="20D358A1" w14:textId="77ED64E1" w:rsidR="00FF2C64" w:rsidRDefault="00FF2C64" w:rsidP="007B1846">
      <w:pPr>
        <w:pStyle w:val="BodyTextIndent"/>
        <w:spacing w:before="120" w:after="120"/>
        <w:ind w:left="0" w:firstLine="0"/>
        <w:rPr>
          <w:rFonts w:ascii="Arial" w:hAnsi="Arial" w:cs="Arial"/>
          <w:b/>
          <w:color w:val="000000"/>
          <w:szCs w:val="24"/>
        </w:rPr>
      </w:pPr>
      <w:r>
        <w:rPr>
          <w:rFonts w:ascii="Arial" w:hAnsi="Arial" w:cs="Arial"/>
          <w:b/>
          <w:color w:val="0000FF"/>
          <w:sz w:val="20"/>
          <w:lang w:val="en-GB"/>
        </w:rPr>
        <w:t xml:space="preserve">VIRIDIC heat map: </w:t>
      </w:r>
      <w:r w:rsidRPr="00B55076">
        <w:rPr>
          <w:rFonts w:ascii="Arial" w:hAnsi="Arial" w:cs="Arial"/>
          <w:bCs/>
          <w:sz w:val="20"/>
          <w:lang w:val="en-GB"/>
        </w:rPr>
        <w:t xml:space="preserve">VIRIDIC (Virus Intergenomic Distance Calculator; </w:t>
      </w:r>
      <w:r>
        <w:rPr>
          <w:rFonts w:ascii="Arial" w:hAnsi="Arial" w:cs="Arial"/>
          <w:bCs/>
          <w:sz w:val="20"/>
          <w:lang w:val="en-GB"/>
        </w:rPr>
        <w:t>[3]</w:t>
      </w:r>
      <w:r w:rsidR="000432DA">
        <w:rPr>
          <w:rFonts w:ascii="Arial" w:hAnsi="Arial" w:cs="Arial"/>
          <w:bCs/>
          <w:sz w:val="20"/>
          <w:lang w:val="en-GB"/>
        </w:rPr>
        <w:t xml:space="preserve">; </w:t>
      </w:r>
      <w:hyperlink r:id="rId12" w:history="1">
        <w:r w:rsidR="000432DA" w:rsidRPr="00BB48AD">
          <w:rPr>
            <w:rStyle w:val="Hyperlink"/>
            <w:rFonts w:ascii="Arial" w:hAnsi="Arial" w:cs="Arial"/>
            <w:bCs/>
            <w:sz w:val="20"/>
            <w:lang w:val="en-GB"/>
          </w:rPr>
          <w:t>http://rhea.icbm.uni-oldenburg.de/VIRIDIC/</w:t>
        </w:r>
      </w:hyperlink>
      <w:r w:rsidRPr="00B55076">
        <w:rPr>
          <w:rFonts w:ascii="Arial" w:hAnsi="Arial" w:cs="Arial"/>
          <w:bCs/>
          <w:sz w:val="20"/>
          <w:lang w:val="en-GB"/>
        </w:rPr>
        <w:t>)</w:t>
      </w:r>
      <w:r w:rsidR="000432DA">
        <w:rPr>
          <w:rFonts w:ascii="Arial" w:hAnsi="Arial" w:cs="Arial"/>
          <w:bCs/>
          <w:sz w:val="20"/>
          <w:lang w:val="en-GB"/>
        </w:rPr>
        <w:t xml:space="preserve"> </w:t>
      </w:r>
      <w:r w:rsidRPr="00B55076">
        <w:rPr>
          <w:rFonts w:ascii="Arial" w:hAnsi="Arial" w:cs="Arial"/>
          <w:bCs/>
          <w:sz w:val="20"/>
          <w:lang w:val="en-GB"/>
        </w:rPr>
        <w:t>computes pairwise intergenomic distances/similarities amongst phage genomes. The black box delineates strains</w:t>
      </w:r>
      <w:r>
        <w:rPr>
          <w:rFonts w:ascii="Arial" w:hAnsi="Arial" w:cs="Arial"/>
          <w:bCs/>
          <w:sz w:val="20"/>
          <w:lang w:val="en-GB"/>
        </w:rPr>
        <w:t>.</w:t>
      </w:r>
      <w:r w:rsidR="00E668D8">
        <w:rPr>
          <w:rFonts w:ascii="Arial" w:hAnsi="Arial" w:cs="Arial"/>
          <w:bCs/>
          <w:sz w:val="20"/>
          <w:lang w:val="en-GB"/>
        </w:rPr>
        <w:t xml:space="preserve"> Column 2 - (P) partial genome. The colour codes in columns 3 and 4 indicate the boundaries of the proposed subfamilies and genera.  </w:t>
      </w:r>
    </w:p>
    <w:p w14:paraId="24E4D3D1" w14:textId="1F836448" w:rsidR="009C5E37" w:rsidRDefault="00E668D8" w:rsidP="009C5E37">
      <w:pPr>
        <w:rPr>
          <w:lang w:val="en-GB"/>
        </w:rPr>
      </w:pPr>
      <w:r>
        <w:rPr>
          <w:noProof/>
          <w:lang w:val="en-GB"/>
        </w:rPr>
        <w:drawing>
          <wp:inline distT="0" distB="0" distL="0" distR="0" wp14:anchorId="0EAAE591" wp14:editId="6C816A1B">
            <wp:extent cx="5727700" cy="2220595"/>
            <wp:effectExtent l="0" t="0" r="635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VIRIDIC_sim-dist_table-1..tif"/>
                    <pic:cNvPicPr/>
                  </pic:nvPicPr>
                  <pic:blipFill>
                    <a:blip r:embed="rId13">
                      <a:extLst>
                        <a:ext uri="{28A0092B-C50C-407E-A947-70E740481C1C}">
                          <a14:useLocalDpi xmlns:a14="http://schemas.microsoft.com/office/drawing/2010/main" val="0"/>
                        </a:ext>
                      </a:extLst>
                    </a:blip>
                    <a:stretch>
                      <a:fillRect/>
                    </a:stretch>
                  </pic:blipFill>
                  <pic:spPr>
                    <a:xfrm>
                      <a:off x="0" y="0"/>
                      <a:ext cx="5727700" cy="2220595"/>
                    </a:xfrm>
                    <a:prstGeom prst="rect">
                      <a:avLst/>
                    </a:prstGeom>
                  </pic:spPr>
                </pic:pic>
              </a:graphicData>
            </a:graphic>
          </wp:inline>
        </w:drawing>
      </w:r>
    </w:p>
    <w:p w14:paraId="38F76159" w14:textId="055E580C" w:rsidR="00E668D8" w:rsidRDefault="00E668D8" w:rsidP="009C5E37">
      <w:pPr>
        <w:rPr>
          <w:lang w:val="en-GB"/>
        </w:rPr>
      </w:pPr>
    </w:p>
    <w:p w14:paraId="0F646721" w14:textId="22884B02" w:rsidR="00E668D8" w:rsidRDefault="00CE316C" w:rsidP="009C5E37">
      <w:pPr>
        <w:rPr>
          <w:rFonts w:ascii="Arial" w:hAnsi="Arial" w:cs="Arial"/>
          <w:b/>
          <w:bCs/>
          <w:color w:val="FF0000"/>
          <w:sz w:val="20"/>
          <w:szCs w:val="20"/>
          <w:lang w:val="en-GB"/>
        </w:rPr>
      </w:pPr>
      <w:r w:rsidRPr="00CE316C">
        <w:rPr>
          <w:rFonts w:ascii="Arial" w:hAnsi="Arial" w:cs="Arial"/>
          <w:b/>
          <w:bCs/>
          <w:color w:val="FF0000"/>
          <w:sz w:val="20"/>
          <w:szCs w:val="20"/>
          <w:lang w:val="en-GB"/>
        </w:rPr>
        <w:t>Proposal 1:</w:t>
      </w:r>
      <w:r w:rsidR="005B7491">
        <w:rPr>
          <w:rFonts w:ascii="Arial" w:hAnsi="Arial" w:cs="Arial"/>
          <w:b/>
          <w:bCs/>
          <w:color w:val="FF0000"/>
          <w:sz w:val="20"/>
          <w:szCs w:val="20"/>
          <w:lang w:val="en-GB"/>
        </w:rPr>
        <w:t xml:space="preserve"> To create a new genus </w:t>
      </w:r>
      <w:r w:rsidR="005B7491" w:rsidRPr="00DA7333">
        <w:rPr>
          <w:rFonts w:ascii="Arial" w:hAnsi="Arial" w:cs="Arial"/>
          <w:b/>
          <w:bCs/>
          <w:i/>
          <w:iCs/>
          <w:color w:val="FF0000"/>
          <w:sz w:val="20"/>
          <w:szCs w:val="20"/>
        </w:rPr>
        <w:t>Yonginvirus</w:t>
      </w:r>
    </w:p>
    <w:p w14:paraId="4C00814C" w14:textId="77777777" w:rsidR="00CE316C" w:rsidRPr="00CE316C" w:rsidRDefault="00CE316C" w:rsidP="009C5E37">
      <w:pPr>
        <w:rPr>
          <w:rFonts w:ascii="Arial" w:hAnsi="Arial" w:cs="Arial"/>
          <w:b/>
          <w:bCs/>
          <w:color w:val="FF0000"/>
          <w:sz w:val="20"/>
          <w:szCs w:val="20"/>
          <w:lang w:val="en-GB"/>
        </w:rPr>
      </w:pPr>
    </w:p>
    <w:p w14:paraId="69E1052F" w14:textId="2A61F4E4" w:rsidR="00237296" w:rsidRPr="008413AF" w:rsidRDefault="000B4844" w:rsidP="00237296">
      <w:pPr>
        <w:rPr>
          <w:rFonts w:ascii="Arial" w:hAnsi="Arial" w:cs="Arial"/>
          <w:sz w:val="20"/>
          <w:szCs w:val="20"/>
          <w:lang w:val="en-GB"/>
        </w:rPr>
      </w:pPr>
      <w:r w:rsidRPr="00685D58">
        <w:rPr>
          <w:rFonts w:ascii="Arial" w:hAnsi="Arial" w:cs="Arial"/>
          <w:b/>
          <w:color w:val="0000FF"/>
          <w:sz w:val="20"/>
          <w:szCs w:val="20"/>
          <w:lang w:val="en-GB"/>
        </w:rPr>
        <w:t>Source of the name of this taxon</w:t>
      </w:r>
      <w:r>
        <w:rPr>
          <w:rFonts w:ascii="Arial" w:hAnsi="Arial" w:cs="Arial"/>
          <w:b/>
          <w:color w:val="0000FF"/>
          <w:sz w:val="20"/>
          <w:szCs w:val="20"/>
          <w:lang w:val="en-GB"/>
        </w:rPr>
        <w:t>:</w:t>
      </w:r>
      <w:r w:rsidRPr="00685D58">
        <w:rPr>
          <w:rFonts w:ascii="Arial" w:hAnsi="Arial" w:cs="Arial"/>
          <w:b/>
          <w:color w:val="0000FF"/>
          <w:sz w:val="20"/>
          <w:szCs w:val="20"/>
          <w:lang w:val="en-GB"/>
        </w:rPr>
        <w:t xml:space="preserve">  </w:t>
      </w:r>
      <w:r w:rsidRPr="008413AF">
        <w:rPr>
          <w:rFonts w:ascii="Arial" w:hAnsi="Arial" w:cs="Arial"/>
          <w:sz w:val="20"/>
          <w:szCs w:val="20"/>
          <w:lang w:val="en-GB"/>
        </w:rPr>
        <w:t>This genus is named</w:t>
      </w:r>
      <w:r w:rsidR="00281B8F" w:rsidRPr="008413AF">
        <w:rPr>
          <w:rFonts w:ascii="Arial" w:hAnsi="Arial" w:cs="Arial"/>
          <w:sz w:val="20"/>
          <w:szCs w:val="20"/>
          <w:lang w:val="en-GB"/>
        </w:rPr>
        <w:t xml:space="preserve"> </w:t>
      </w:r>
      <w:r w:rsidR="00DA7333">
        <w:rPr>
          <w:rFonts w:ascii="Arial" w:hAnsi="Arial" w:cs="Arial"/>
          <w:sz w:val="20"/>
          <w:szCs w:val="20"/>
          <w:lang w:val="en-GB"/>
        </w:rPr>
        <w:t>after Yongin, Korea where at</w:t>
      </w:r>
      <w:r w:rsidR="00DA7333" w:rsidRPr="00DA7333">
        <w:t xml:space="preserve"> </w:t>
      </w:r>
      <w:r w:rsidR="00DA7333" w:rsidRPr="00DA7333">
        <w:rPr>
          <w:rFonts w:ascii="Arial" w:hAnsi="Arial" w:cs="Arial"/>
          <w:sz w:val="20"/>
          <w:szCs w:val="20"/>
          <w:lang w:val="en-GB"/>
        </w:rPr>
        <w:t>Kyung Hee University</w:t>
      </w:r>
      <w:r w:rsidR="00DA7333">
        <w:rPr>
          <w:rFonts w:ascii="Arial" w:hAnsi="Arial" w:cs="Arial"/>
          <w:sz w:val="20"/>
          <w:szCs w:val="20"/>
          <w:lang w:val="en-GB"/>
        </w:rPr>
        <w:t xml:space="preserve">, the first virus of its type Erwinia </w:t>
      </w:r>
      <w:r w:rsidR="00DA7333" w:rsidRPr="00DA7333">
        <w:rPr>
          <w:rFonts w:ascii="Arial" w:hAnsi="Arial" w:cs="Arial"/>
          <w:sz w:val="20"/>
          <w:szCs w:val="20"/>
          <w:lang w:val="en-GB"/>
        </w:rPr>
        <w:t>phage phiEaP-8</w:t>
      </w:r>
      <w:r w:rsidR="00DA7333">
        <w:rPr>
          <w:rFonts w:ascii="Arial" w:hAnsi="Arial" w:cs="Arial"/>
          <w:sz w:val="20"/>
          <w:szCs w:val="20"/>
          <w:lang w:val="en-GB"/>
        </w:rPr>
        <w:t xml:space="preserve"> was isolated [Park J et al. 2018</w:t>
      </w:r>
      <w:r w:rsidR="008D1C99">
        <w:rPr>
          <w:rFonts w:ascii="Arial" w:hAnsi="Arial" w:cs="Arial"/>
          <w:sz w:val="20"/>
          <w:szCs w:val="20"/>
          <w:lang w:val="en-GB"/>
        </w:rPr>
        <w:t>, 5</w:t>
      </w:r>
      <w:r w:rsidR="00DA7333">
        <w:rPr>
          <w:rFonts w:ascii="Arial" w:hAnsi="Arial" w:cs="Arial"/>
          <w:sz w:val="20"/>
          <w:szCs w:val="20"/>
          <w:lang w:val="en-GB"/>
        </w:rPr>
        <w:t>]</w:t>
      </w:r>
      <w:r w:rsidR="008D1C99">
        <w:rPr>
          <w:rFonts w:ascii="Arial" w:hAnsi="Arial" w:cs="Arial"/>
          <w:sz w:val="20"/>
          <w:szCs w:val="20"/>
          <w:lang w:val="en-GB"/>
        </w:rPr>
        <w:t>.</w:t>
      </w:r>
    </w:p>
    <w:p w14:paraId="14B50F26" w14:textId="0112EAB8" w:rsidR="000B4844" w:rsidRDefault="000B4844" w:rsidP="00237296">
      <w:pPr>
        <w:rPr>
          <w:rFonts w:ascii="Arial" w:hAnsi="Arial" w:cs="Arial"/>
          <w:sz w:val="20"/>
          <w:szCs w:val="20"/>
          <w:lang w:val="en-GB"/>
        </w:rPr>
      </w:pPr>
    </w:p>
    <w:p w14:paraId="4DC33403" w14:textId="630021BC" w:rsidR="000B4844" w:rsidRPr="00121243" w:rsidRDefault="000B4844" w:rsidP="00237296">
      <w:pPr>
        <w:rPr>
          <w:rFonts w:ascii="Arial" w:hAnsi="Arial" w:cs="Arial"/>
          <w:b/>
          <w:sz w:val="22"/>
          <w:szCs w:val="22"/>
        </w:rPr>
      </w:pPr>
      <w:r w:rsidRPr="00805C88">
        <w:rPr>
          <w:rFonts w:ascii="Arial" w:hAnsi="Arial" w:cs="Arial"/>
          <w:b/>
          <w:color w:val="0000FF"/>
          <w:sz w:val="20"/>
          <w:szCs w:val="20"/>
          <w:lang w:val="en-GB"/>
        </w:rPr>
        <w:t>History:</w:t>
      </w:r>
      <w:r>
        <w:rPr>
          <w:rFonts w:ascii="Arial" w:hAnsi="Arial" w:cs="Arial"/>
          <w:b/>
          <w:color w:val="0000FF"/>
          <w:sz w:val="20"/>
          <w:szCs w:val="20"/>
          <w:lang w:val="en-GB"/>
        </w:rPr>
        <w:t xml:space="preserve">  </w:t>
      </w:r>
      <w:r>
        <w:rPr>
          <w:rFonts w:ascii="Arial" w:hAnsi="Arial" w:cs="Arial"/>
          <w:bCs/>
          <w:sz w:val="20"/>
          <w:szCs w:val="20"/>
          <w:lang w:val="en-GB"/>
        </w:rPr>
        <w:t xml:space="preserve">Lytic </w:t>
      </w:r>
      <w:r w:rsidR="00DA7333">
        <w:rPr>
          <w:rFonts w:ascii="Arial" w:hAnsi="Arial" w:cs="Arial"/>
          <w:bCs/>
          <w:sz w:val="20"/>
          <w:szCs w:val="20"/>
          <w:lang w:val="en-GB"/>
        </w:rPr>
        <w:t>b</w:t>
      </w:r>
      <w:r w:rsidR="00DA7333" w:rsidRPr="00DA7333">
        <w:rPr>
          <w:rFonts w:ascii="Arial" w:hAnsi="Arial" w:cs="Arial"/>
          <w:bCs/>
          <w:sz w:val="20"/>
          <w:szCs w:val="20"/>
          <w:lang w:val="en-GB"/>
        </w:rPr>
        <w:t>acteriophage phiEaP-8 was isolated from apple orchard soil and could efficiently and specifically kill both E</w:t>
      </w:r>
      <w:r w:rsidR="00DA7333">
        <w:rPr>
          <w:rFonts w:ascii="Arial" w:hAnsi="Arial" w:cs="Arial"/>
          <w:bCs/>
          <w:sz w:val="20"/>
          <w:szCs w:val="20"/>
          <w:lang w:val="en-GB"/>
        </w:rPr>
        <w:t>rwinia</w:t>
      </w:r>
      <w:r w:rsidR="00DA7333" w:rsidRPr="00DA7333">
        <w:rPr>
          <w:rFonts w:ascii="Arial" w:hAnsi="Arial" w:cs="Arial"/>
          <w:bCs/>
          <w:sz w:val="20"/>
          <w:szCs w:val="20"/>
          <w:lang w:val="en-GB"/>
        </w:rPr>
        <w:t xml:space="preserve"> amylovora and E</w:t>
      </w:r>
      <w:r w:rsidR="00DA7333">
        <w:rPr>
          <w:rFonts w:ascii="Arial" w:hAnsi="Arial" w:cs="Arial"/>
          <w:bCs/>
          <w:sz w:val="20"/>
          <w:szCs w:val="20"/>
          <w:lang w:val="en-GB"/>
        </w:rPr>
        <w:t>rwinia</w:t>
      </w:r>
      <w:r w:rsidR="00DA7333" w:rsidRPr="00DA7333">
        <w:rPr>
          <w:rFonts w:ascii="Arial" w:hAnsi="Arial" w:cs="Arial"/>
          <w:bCs/>
          <w:sz w:val="20"/>
          <w:szCs w:val="20"/>
          <w:lang w:val="en-GB"/>
        </w:rPr>
        <w:t xml:space="preserve"> pyrifoliae.</w:t>
      </w:r>
    </w:p>
    <w:p w14:paraId="67512D9F" w14:textId="32749D6E" w:rsidR="00237296" w:rsidRPr="00121243" w:rsidRDefault="00237296" w:rsidP="00237296">
      <w:pPr>
        <w:rPr>
          <w:rFonts w:ascii="Arial" w:hAnsi="Arial" w:cs="Arial"/>
          <w:b/>
          <w:sz w:val="22"/>
          <w:szCs w:val="22"/>
        </w:rPr>
      </w:pPr>
    </w:p>
    <w:p w14:paraId="09988DEE" w14:textId="00171F05" w:rsidR="00237296" w:rsidRPr="00121243" w:rsidRDefault="000B4844" w:rsidP="00237296">
      <w:pPr>
        <w:rPr>
          <w:rFonts w:ascii="Arial" w:hAnsi="Arial" w:cs="Arial"/>
          <w:b/>
          <w:sz w:val="22"/>
          <w:szCs w:val="22"/>
        </w:rPr>
      </w:pPr>
      <w:r>
        <w:rPr>
          <w:rFonts w:ascii="Arial" w:hAnsi="Arial" w:cs="Arial"/>
          <w:b/>
          <w:color w:val="0000FF"/>
          <w:sz w:val="20"/>
          <w:szCs w:val="20"/>
          <w:lang w:val="en-GB"/>
        </w:rPr>
        <w:t>Specific Reference:</w:t>
      </w:r>
      <w:r w:rsidR="00DA7333">
        <w:rPr>
          <w:rFonts w:ascii="Arial" w:hAnsi="Arial" w:cs="Arial"/>
          <w:b/>
          <w:color w:val="0000FF"/>
          <w:sz w:val="20"/>
          <w:szCs w:val="20"/>
          <w:lang w:val="en-GB"/>
        </w:rPr>
        <w:t xml:space="preserve">  </w:t>
      </w:r>
      <w:r w:rsidR="00DA7333" w:rsidRPr="00DA7333">
        <w:rPr>
          <w:rFonts w:ascii="Arial" w:hAnsi="Arial" w:cs="Arial"/>
          <w:bCs/>
          <w:sz w:val="20"/>
          <w:szCs w:val="20"/>
          <w:lang w:val="en-GB"/>
        </w:rPr>
        <w:t>Park J, Lee GM, Kim D, Park DH, Oh CS. Characterization of the Lytic Bacteriophage phiEaP-8 Effective against Both Erwinia amylovora and Erwinia pyrifoliae Causing Severe Diseases in Apple and Pear. Plant Pathol J. 2018;34(5):445-450. doi:10.5423/PPJ.NT.06.2018.0100</w:t>
      </w:r>
    </w:p>
    <w:p w14:paraId="06F17589" w14:textId="015530EE" w:rsidR="00237296" w:rsidRPr="00121243" w:rsidRDefault="00237296" w:rsidP="00237296">
      <w:pPr>
        <w:rPr>
          <w:rFonts w:ascii="Arial" w:hAnsi="Arial" w:cs="Arial"/>
          <w:b/>
          <w:sz w:val="22"/>
          <w:szCs w:val="22"/>
        </w:rPr>
      </w:pPr>
    </w:p>
    <w:p w14:paraId="60CBADD5" w14:textId="77777777" w:rsidR="000B4844" w:rsidRDefault="000B4844" w:rsidP="000B4844">
      <w:pPr>
        <w:rPr>
          <w:rFonts w:ascii="Arial" w:hAnsi="Arial" w:cs="Arial"/>
          <w:b/>
          <w:color w:val="0000FF"/>
          <w:sz w:val="20"/>
          <w:szCs w:val="20"/>
          <w:lang w:val="en-GB"/>
        </w:rPr>
      </w:pPr>
      <w:r w:rsidRPr="00805C88">
        <w:rPr>
          <w:rFonts w:ascii="Arial" w:hAnsi="Arial" w:cs="Arial"/>
          <w:b/>
          <w:color w:val="0000FF"/>
          <w:sz w:val="20"/>
          <w:szCs w:val="20"/>
          <w:lang w:val="en-GB"/>
        </w:rPr>
        <w:t>GenBank Summary:</w:t>
      </w:r>
    </w:p>
    <w:p w14:paraId="00D8B8F9" w14:textId="77777777" w:rsidR="000B4844" w:rsidRDefault="000B4844" w:rsidP="000B4844">
      <w:pPr>
        <w:rPr>
          <w:rFonts w:ascii="Arial" w:hAnsi="Arial" w:cs="Arial"/>
          <w:b/>
          <w:color w:val="0000FF"/>
          <w:sz w:val="20"/>
          <w:szCs w:val="20"/>
          <w:lang w:val="en-GB"/>
        </w:rPr>
      </w:pPr>
    </w:p>
    <w:tbl>
      <w:tblPr>
        <w:tblStyle w:val="TableGrid"/>
        <w:tblW w:w="0" w:type="auto"/>
        <w:tblLook w:val="04A0" w:firstRow="1" w:lastRow="0" w:firstColumn="1" w:lastColumn="0" w:noHBand="0" w:noVBand="1"/>
      </w:tblPr>
      <w:tblGrid>
        <w:gridCol w:w="1258"/>
        <w:gridCol w:w="1503"/>
        <w:gridCol w:w="756"/>
        <w:gridCol w:w="694"/>
        <w:gridCol w:w="850"/>
        <w:gridCol w:w="809"/>
      </w:tblGrid>
      <w:tr w:rsidR="00DA7333" w:rsidRPr="008E7E3B" w14:paraId="76F706D8" w14:textId="77777777" w:rsidTr="00DA7333">
        <w:tc>
          <w:tcPr>
            <w:tcW w:w="1258" w:type="dxa"/>
          </w:tcPr>
          <w:p w14:paraId="153CCDD9" w14:textId="77777777" w:rsidR="00DA7333" w:rsidRPr="008E7E3B" w:rsidRDefault="00DA7333" w:rsidP="008A035A">
            <w:pPr>
              <w:rPr>
                <w:rFonts w:ascii="Arial" w:hAnsi="Arial" w:cs="Arial"/>
                <w:sz w:val="20"/>
                <w:szCs w:val="20"/>
                <w:lang w:val="en-GB"/>
              </w:rPr>
            </w:pPr>
            <w:r>
              <w:rPr>
                <w:rFonts w:ascii="Arial" w:hAnsi="Arial" w:cs="Arial"/>
                <w:sz w:val="20"/>
                <w:szCs w:val="20"/>
                <w:lang w:val="en-GB"/>
              </w:rPr>
              <w:t>Phage name</w:t>
            </w:r>
          </w:p>
        </w:tc>
        <w:tc>
          <w:tcPr>
            <w:tcW w:w="1503" w:type="dxa"/>
          </w:tcPr>
          <w:p w14:paraId="3797F695" w14:textId="77777777" w:rsidR="00DA7333" w:rsidRPr="008E7E3B" w:rsidRDefault="00DA7333" w:rsidP="008A035A">
            <w:pPr>
              <w:rPr>
                <w:rFonts w:ascii="Arial" w:hAnsi="Arial" w:cs="Arial"/>
                <w:sz w:val="20"/>
                <w:szCs w:val="20"/>
                <w:lang w:val="en-GB"/>
              </w:rPr>
            </w:pPr>
            <w:r w:rsidRPr="008E7E3B">
              <w:rPr>
                <w:rFonts w:ascii="Arial" w:hAnsi="Arial" w:cs="Arial"/>
                <w:sz w:val="20"/>
                <w:szCs w:val="20"/>
                <w:lang w:val="en-GB"/>
              </w:rPr>
              <w:t xml:space="preserve">INSDC </w:t>
            </w:r>
          </w:p>
        </w:tc>
        <w:tc>
          <w:tcPr>
            <w:tcW w:w="756" w:type="dxa"/>
          </w:tcPr>
          <w:p w14:paraId="5BDB9555" w14:textId="77777777" w:rsidR="00DA7333" w:rsidRPr="008E7E3B" w:rsidRDefault="00DA7333" w:rsidP="008A035A">
            <w:pPr>
              <w:rPr>
                <w:rFonts w:ascii="Arial" w:hAnsi="Arial" w:cs="Arial"/>
                <w:sz w:val="20"/>
                <w:szCs w:val="20"/>
                <w:lang w:val="en-GB"/>
              </w:rPr>
            </w:pPr>
            <w:r w:rsidRPr="008E7E3B">
              <w:rPr>
                <w:rFonts w:ascii="Arial" w:hAnsi="Arial" w:cs="Arial"/>
                <w:sz w:val="20"/>
                <w:szCs w:val="20"/>
                <w:lang w:val="en-GB"/>
              </w:rPr>
              <w:t>Size (Kb)</w:t>
            </w:r>
          </w:p>
        </w:tc>
        <w:tc>
          <w:tcPr>
            <w:tcW w:w="694" w:type="dxa"/>
          </w:tcPr>
          <w:p w14:paraId="11FCCA9A" w14:textId="77777777" w:rsidR="00DA7333" w:rsidRPr="008E7E3B" w:rsidRDefault="00DA7333" w:rsidP="008A035A">
            <w:pPr>
              <w:rPr>
                <w:rFonts w:ascii="Arial" w:hAnsi="Arial" w:cs="Arial"/>
                <w:sz w:val="20"/>
                <w:szCs w:val="20"/>
                <w:lang w:val="en-GB"/>
              </w:rPr>
            </w:pPr>
            <w:r w:rsidRPr="008E7E3B">
              <w:rPr>
                <w:rFonts w:ascii="Arial" w:hAnsi="Arial" w:cs="Arial"/>
                <w:sz w:val="20"/>
                <w:szCs w:val="20"/>
                <w:lang w:val="en-GB"/>
              </w:rPr>
              <w:t xml:space="preserve">GC% </w:t>
            </w:r>
          </w:p>
        </w:tc>
        <w:tc>
          <w:tcPr>
            <w:tcW w:w="850" w:type="dxa"/>
          </w:tcPr>
          <w:p w14:paraId="29F53EED" w14:textId="77777777" w:rsidR="00DA7333" w:rsidRPr="008E7E3B" w:rsidRDefault="00DA7333" w:rsidP="008A035A">
            <w:pPr>
              <w:rPr>
                <w:rFonts w:ascii="Arial" w:hAnsi="Arial" w:cs="Arial"/>
                <w:sz w:val="20"/>
                <w:szCs w:val="20"/>
                <w:lang w:val="en-GB"/>
              </w:rPr>
            </w:pPr>
            <w:r w:rsidRPr="008E7E3B">
              <w:rPr>
                <w:rFonts w:ascii="Arial" w:hAnsi="Arial" w:cs="Arial"/>
                <w:sz w:val="20"/>
                <w:szCs w:val="20"/>
                <w:lang w:val="en-GB"/>
              </w:rPr>
              <w:t xml:space="preserve">Protein </w:t>
            </w:r>
          </w:p>
        </w:tc>
        <w:tc>
          <w:tcPr>
            <w:tcW w:w="809" w:type="dxa"/>
          </w:tcPr>
          <w:p w14:paraId="407BE0CA" w14:textId="77777777" w:rsidR="00DA7333" w:rsidRDefault="00DA7333" w:rsidP="008A035A">
            <w:pPr>
              <w:rPr>
                <w:rFonts w:ascii="Arial" w:hAnsi="Arial" w:cs="Arial"/>
                <w:sz w:val="20"/>
                <w:szCs w:val="20"/>
                <w:lang w:val="en-GB"/>
              </w:rPr>
            </w:pPr>
            <w:r>
              <w:rPr>
                <w:rFonts w:ascii="Arial" w:hAnsi="Arial" w:cs="Arial"/>
                <w:sz w:val="20"/>
                <w:szCs w:val="20"/>
                <w:lang w:val="en-GB"/>
              </w:rPr>
              <w:t>tRNAs</w:t>
            </w:r>
          </w:p>
        </w:tc>
      </w:tr>
      <w:tr w:rsidR="00DA7333" w:rsidRPr="008E7E3B" w14:paraId="645F2D34" w14:textId="77777777" w:rsidTr="00DA7333">
        <w:tc>
          <w:tcPr>
            <w:tcW w:w="1258" w:type="dxa"/>
          </w:tcPr>
          <w:p w14:paraId="7DCE8001" w14:textId="0942E9F2" w:rsidR="00DA7333" w:rsidRDefault="00DA7333" w:rsidP="00DA7333">
            <w:pPr>
              <w:rPr>
                <w:rFonts w:ascii="Arial" w:hAnsi="Arial" w:cs="Arial"/>
                <w:sz w:val="20"/>
                <w:szCs w:val="20"/>
                <w:lang w:val="en-GB"/>
              </w:rPr>
            </w:pPr>
            <w:r w:rsidRPr="00DA7333">
              <w:rPr>
                <w:rFonts w:ascii="Arial" w:hAnsi="Arial" w:cs="Arial"/>
                <w:sz w:val="20"/>
                <w:szCs w:val="20"/>
                <w:lang w:val="en-GB"/>
              </w:rPr>
              <w:t>Erwinia phage phiEaP-8</w:t>
            </w:r>
          </w:p>
        </w:tc>
        <w:tc>
          <w:tcPr>
            <w:tcW w:w="1503" w:type="dxa"/>
            <w:vAlign w:val="center"/>
          </w:tcPr>
          <w:p w14:paraId="1EB9D438" w14:textId="65D1CA93" w:rsidR="00DA7333" w:rsidRPr="008E7E3B" w:rsidRDefault="00402754" w:rsidP="00DA7333">
            <w:pPr>
              <w:rPr>
                <w:rFonts w:ascii="Arial" w:hAnsi="Arial" w:cs="Arial"/>
                <w:sz w:val="20"/>
                <w:szCs w:val="20"/>
                <w:lang w:val="en-GB"/>
              </w:rPr>
            </w:pPr>
            <w:hyperlink r:id="rId14" w:tgtFrame="_blank" w:history="1">
              <w:r w:rsidR="00DA7333">
                <w:rPr>
                  <w:rStyle w:val="Hyperlink"/>
                  <w:rFonts w:eastAsia="Times"/>
                </w:rPr>
                <w:t>MH160392.1</w:t>
              </w:r>
            </w:hyperlink>
          </w:p>
        </w:tc>
        <w:tc>
          <w:tcPr>
            <w:tcW w:w="756" w:type="dxa"/>
            <w:vAlign w:val="center"/>
          </w:tcPr>
          <w:p w14:paraId="5A0F1C6B" w14:textId="3C5567CF" w:rsidR="00DA7333" w:rsidRPr="008E7E3B" w:rsidRDefault="00DA7333" w:rsidP="00DA7333">
            <w:pPr>
              <w:rPr>
                <w:rFonts w:ascii="Arial" w:hAnsi="Arial" w:cs="Arial"/>
                <w:sz w:val="20"/>
                <w:szCs w:val="20"/>
                <w:lang w:val="en-GB"/>
              </w:rPr>
            </w:pPr>
            <w:r>
              <w:t>75.93</w:t>
            </w:r>
          </w:p>
        </w:tc>
        <w:tc>
          <w:tcPr>
            <w:tcW w:w="694" w:type="dxa"/>
            <w:vAlign w:val="center"/>
          </w:tcPr>
          <w:p w14:paraId="10C217EE" w14:textId="337C3416" w:rsidR="00DA7333" w:rsidRPr="008E7E3B" w:rsidRDefault="00DA7333" w:rsidP="00DA7333">
            <w:pPr>
              <w:rPr>
                <w:rFonts w:ascii="Arial" w:hAnsi="Arial" w:cs="Arial"/>
                <w:sz w:val="20"/>
                <w:szCs w:val="20"/>
                <w:lang w:val="en-GB"/>
              </w:rPr>
            </w:pPr>
            <w:r>
              <w:t>46.8</w:t>
            </w:r>
          </w:p>
        </w:tc>
        <w:tc>
          <w:tcPr>
            <w:tcW w:w="850" w:type="dxa"/>
            <w:vAlign w:val="center"/>
          </w:tcPr>
          <w:p w14:paraId="011CBDE3" w14:textId="3EE6F933" w:rsidR="00DA7333" w:rsidRPr="008E7E3B" w:rsidRDefault="00402754" w:rsidP="00DA7333">
            <w:pPr>
              <w:rPr>
                <w:rFonts w:ascii="Arial" w:hAnsi="Arial" w:cs="Arial"/>
                <w:sz w:val="20"/>
                <w:szCs w:val="20"/>
                <w:lang w:val="en-GB"/>
              </w:rPr>
            </w:pPr>
            <w:hyperlink r:id="rId15" w:anchor="!/proteins/73759/418197|Erwinia phage phiEaP-8/viral segment/" w:history="1">
              <w:r w:rsidR="00DA7333">
                <w:rPr>
                  <w:rStyle w:val="Hyperlink"/>
                  <w:rFonts w:eastAsia="Times"/>
                  <w:color w:val="000080"/>
                </w:rPr>
                <w:t>78</w:t>
              </w:r>
            </w:hyperlink>
          </w:p>
        </w:tc>
        <w:tc>
          <w:tcPr>
            <w:tcW w:w="809" w:type="dxa"/>
            <w:vAlign w:val="center"/>
          </w:tcPr>
          <w:p w14:paraId="46AD5853" w14:textId="3DF2DEC3" w:rsidR="00DA7333" w:rsidRDefault="00DA7333" w:rsidP="00DA7333">
            <w:pPr>
              <w:rPr>
                <w:rFonts w:ascii="Arial" w:hAnsi="Arial" w:cs="Arial"/>
                <w:sz w:val="20"/>
                <w:szCs w:val="20"/>
                <w:lang w:val="en-GB"/>
              </w:rPr>
            </w:pPr>
            <w:r>
              <w:t>5</w:t>
            </w:r>
          </w:p>
        </w:tc>
      </w:tr>
    </w:tbl>
    <w:p w14:paraId="333253A0" w14:textId="77777777" w:rsidR="000B4844" w:rsidRDefault="000B4844" w:rsidP="000B4844">
      <w:pPr>
        <w:rPr>
          <w:rFonts w:ascii="Arial" w:hAnsi="Arial" w:cs="Arial"/>
          <w:b/>
          <w:color w:val="0000FF"/>
          <w:sz w:val="20"/>
          <w:szCs w:val="20"/>
          <w:lang w:val="en-GB"/>
        </w:rPr>
      </w:pPr>
      <w:r>
        <w:rPr>
          <w:rFonts w:ascii="Arial" w:hAnsi="Arial" w:cs="Arial"/>
          <w:b/>
          <w:color w:val="0000FF"/>
          <w:sz w:val="20"/>
          <w:szCs w:val="20"/>
          <w:lang w:val="en-GB"/>
        </w:rPr>
        <w:lastRenderedPageBreak/>
        <w:t xml:space="preserve">Electron micrograph: </w:t>
      </w:r>
      <w:r w:rsidRPr="008C5DE9">
        <w:rPr>
          <w:rFonts w:ascii="Arial" w:hAnsi="Arial" w:cs="Arial"/>
          <w:sz w:val="20"/>
          <w:szCs w:val="20"/>
          <w:lang w:val="en-GB"/>
        </w:rPr>
        <w:t>None available</w:t>
      </w:r>
    </w:p>
    <w:p w14:paraId="648AA975" w14:textId="3693D43B" w:rsidR="00237296" w:rsidRPr="00121243" w:rsidRDefault="00237296" w:rsidP="00237296">
      <w:pPr>
        <w:rPr>
          <w:rFonts w:ascii="Arial" w:hAnsi="Arial" w:cs="Arial"/>
          <w:b/>
          <w:sz w:val="22"/>
          <w:szCs w:val="22"/>
        </w:rPr>
      </w:pPr>
    </w:p>
    <w:p w14:paraId="7F9AC331" w14:textId="40FE9E82" w:rsidR="00237296" w:rsidRDefault="00DA7333" w:rsidP="00237296">
      <w:pPr>
        <w:rPr>
          <w:rFonts w:ascii="Arial" w:hAnsi="Arial" w:cs="Arial"/>
          <w:b/>
          <w:color w:val="FF0000"/>
          <w:sz w:val="20"/>
          <w:szCs w:val="20"/>
        </w:rPr>
      </w:pPr>
      <w:r w:rsidRPr="00714708">
        <w:rPr>
          <w:rFonts w:ascii="Arial" w:hAnsi="Arial" w:cs="Arial"/>
          <w:b/>
          <w:color w:val="FF0000"/>
          <w:sz w:val="20"/>
          <w:szCs w:val="20"/>
        </w:rPr>
        <w:t>Proposal 2: To create a new subfamily</w:t>
      </w:r>
      <w:r w:rsidR="00714708" w:rsidRPr="00714708">
        <w:rPr>
          <w:rFonts w:ascii="Arial" w:hAnsi="Arial" w:cs="Arial"/>
          <w:b/>
          <w:color w:val="FF0000"/>
          <w:sz w:val="20"/>
          <w:szCs w:val="20"/>
        </w:rPr>
        <w:t xml:space="preserve">, </w:t>
      </w:r>
      <w:r w:rsidR="00714708" w:rsidRPr="00714708">
        <w:rPr>
          <w:rFonts w:ascii="Arial" w:hAnsi="Arial" w:cs="Arial"/>
          <w:b/>
          <w:i/>
          <w:iCs/>
          <w:color w:val="FF0000"/>
          <w:sz w:val="20"/>
          <w:szCs w:val="20"/>
        </w:rPr>
        <w:t>Erskinevirinae</w:t>
      </w:r>
    </w:p>
    <w:p w14:paraId="0313AC76" w14:textId="77777777" w:rsidR="00714708" w:rsidRPr="00714708" w:rsidRDefault="00714708" w:rsidP="00237296">
      <w:pPr>
        <w:rPr>
          <w:rFonts w:ascii="Arial" w:hAnsi="Arial" w:cs="Arial"/>
          <w:b/>
          <w:color w:val="FF0000"/>
          <w:sz w:val="20"/>
          <w:szCs w:val="20"/>
        </w:rPr>
      </w:pPr>
    </w:p>
    <w:p w14:paraId="1136EE5D" w14:textId="77777777" w:rsidR="00DA7333" w:rsidRPr="008413AF" w:rsidRDefault="00DA7333" w:rsidP="00DA7333">
      <w:pPr>
        <w:rPr>
          <w:rFonts w:ascii="Arial" w:hAnsi="Arial" w:cs="Arial"/>
          <w:sz w:val="20"/>
          <w:szCs w:val="20"/>
          <w:lang w:val="en-GB"/>
        </w:rPr>
      </w:pPr>
      <w:r w:rsidRPr="00685D58">
        <w:rPr>
          <w:rFonts w:ascii="Arial" w:hAnsi="Arial" w:cs="Arial"/>
          <w:b/>
          <w:color w:val="0000FF"/>
          <w:sz w:val="20"/>
          <w:szCs w:val="20"/>
          <w:lang w:val="en-GB"/>
        </w:rPr>
        <w:t>Source of the name of this taxon</w:t>
      </w:r>
      <w:r>
        <w:rPr>
          <w:rFonts w:ascii="Arial" w:hAnsi="Arial" w:cs="Arial"/>
          <w:b/>
          <w:color w:val="0000FF"/>
          <w:sz w:val="20"/>
          <w:szCs w:val="20"/>
          <w:lang w:val="en-GB"/>
        </w:rPr>
        <w:t>:</w:t>
      </w:r>
      <w:r w:rsidRPr="00685D58">
        <w:rPr>
          <w:rFonts w:ascii="Arial" w:hAnsi="Arial" w:cs="Arial"/>
          <w:b/>
          <w:color w:val="0000FF"/>
          <w:sz w:val="20"/>
          <w:szCs w:val="20"/>
          <w:lang w:val="en-GB"/>
        </w:rPr>
        <w:t xml:space="preserve">  </w:t>
      </w:r>
      <w:r w:rsidRPr="008413AF">
        <w:rPr>
          <w:rFonts w:ascii="Arial" w:hAnsi="Arial" w:cs="Arial"/>
          <w:sz w:val="20"/>
          <w:szCs w:val="20"/>
          <w:lang w:val="en-GB"/>
        </w:rPr>
        <w:t xml:space="preserve">This genus is named in honour of </w:t>
      </w:r>
      <w:r w:rsidRPr="008413AF">
        <w:rPr>
          <w:rFonts w:ascii="Arial" w:hAnsi="Arial" w:cs="Arial"/>
          <w:sz w:val="20"/>
          <w:szCs w:val="20"/>
        </w:rPr>
        <w:t>John M. Erskine (d. who in the early 1970s, while working with Canada Department of Agriculture, Summerland (BC) was one of the first people to isolate phages against Erwinia species.  He then moved to the Institute of Natural Resources, University of Natal, South Africa)</w:t>
      </w:r>
    </w:p>
    <w:p w14:paraId="65151574" w14:textId="74E4FA59" w:rsidR="00237296" w:rsidRPr="00121243" w:rsidRDefault="00237296" w:rsidP="00237296">
      <w:pPr>
        <w:rPr>
          <w:rFonts w:ascii="Arial" w:hAnsi="Arial" w:cs="Arial"/>
          <w:b/>
          <w:sz w:val="22"/>
          <w:szCs w:val="22"/>
        </w:rPr>
      </w:pPr>
    </w:p>
    <w:p w14:paraId="3BECC9D8" w14:textId="3DB84802" w:rsidR="00714708" w:rsidRPr="00714708" w:rsidRDefault="00714708" w:rsidP="00714708">
      <w:pPr>
        <w:rPr>
          <w:rFonts w:ascii="Arial" w:hAnsi="Arial" w:cs="Arial"/>
          <w:bCs/>
          <w:sz w:val="22"/>
          <w:szCs w:val="22"/>
        </w:rPr>
      </w:pPr>
      <w:r w:rsidRPr="00805C88">
        <w:rPr>
          <w:rFonts w:ascii="Arial" w:hAnsi="Arial" w:cs="Arial"/>
          <w:b/>
          <w:color w:val="0000FF"/>
          <w:sz w:val="20"/>
          <w:szCs w:val="20"/>
          <w:lang w:val="en-GB"/>
        </w:rPr>
        <w:t>History:</w:t>
      </w:r>
      <w:r>
        <w:rPr>
          <w:rFonts w:ascii="Arial" w:hAnsi="Arial" w:cs="Arial"/>
          <w:b/>
          <w:color w:val="0000FF"/>
          <w:sz w:val="20"/>
          <w:szCs w:val="20"/>
          <w:lang w:val="en-GB"/>
        </w:rPr>
        <w:t xml:space="preserve">  </w:t>
      </w:r>
      <w:r w:rsidRPr="00714708">
        <w:rPr>
          <w:rFonts w:ascii="Arial" w:hAnsi="Arial" w:cs="Arial"/>
          <w:bCs/>
          <w:sz w:val="20"/>
          <w:szCs w:val="20"/>
          <w:lang w:val="en-GB"/>
        </w:rPr>
        <w:t xml:space="preserve">This subfamily contains two genera, </w:t>
      </w:r>
      <w:r w:rsidRPr="00714708">
        <w:rPr>
          <w:rFonts w:ascii="Arial" w:hAnsi="Arial" w:cs="Arial"/>
          <w:bCs/>
          <w:i/>
          <w:iCs/>
          <w:sz w:val="20"/>
          <w:szCs w:val="20"/>
          <w:lang w:val="en-GB"/>
        </w:rPr>
        <w:t>Yonginvirus</w:t>
      </w:r>
      <w:r w:rsidRPr="00714708">
        <w:rPr>
          <w:rFonts w:ascii="Arial" w:hAnsi="Arial" w:cs="Arial"/>
          <w:bCs/>
          <w:sz w:val="20"/>
          <w:szCs w:val="20"/>
          <w:lang w:val="en-GB"/>
        </w:rPr>
        <w:t xml:space="preserve"> (see above) and</w:t>
      </w:r>
      <w:r>
        <w:rPr>
          <w:rFonts w:ascii="Arial" w:hAnsi="Arial" w:cs="Arial"/>
          <w:bCs/>
          <w:sz w:val="20"/>
          <w:szCs w:val="20"/>
          <w:lang w:val="en-GB"/>
        </w:rPr>
        <w:t xml:space="preserve"> the existing</w:t>
      </w:r>
      <w:r w:rsidRPr="00714708">
        <w:rPr>
          <w:rFonts w:ascii="Arial" w:hAnsi="Arial" w:cs="Arial"/>
          <w:bCs/>
          <w:sz w:val="20"/>
          <w:szCs w:val="20"/>
          <w:lang w:val="en-GB"/>
        </w:rPr>
        <w:t xml:space="preserve"> </w:t>
      </w:r>
      <w:r w:rsidRPr="00714708">
        <w:rPr>
          <w:rFonts w:ascii="Arial" w:hAnsi="Arial" w:cs="Arial"/>
          <w:bCs/>
          <w:i/>
          <w:iCs/>
          <w:sz w:val="20"/>
          <w:szCs w:val="20"/>
          <w:lang w:val="en-GB"/>
        </w:rPr>
        <w:t>Johnsonvirus</w:t>
      </w:r>
      <w:r>
        <w:rPr>
          <w:rFonts w:ascii="Arial" w:hAnsi="Arial" w:cs="Arial"/>
          <w:bCs/>
          <w:sz w:val="20"/>
          <w:szCs w:val="20"/>
          <w:lang w:val="en-GB"/>
        </w:rPr>
        <w:t xml:space="preserve"> (</w:t>
      </w:r>
      <w:r w:rsidRPr="00714708">
        <w:rPr>
          <w:rFonts w:ascii="Arial" w:hAnsi="Arial" w:cs="Arial"/>
          <w:bCs/>
          <w:sz w:val="20"/>
          <w:szCs w:val="20"/>
          <w:lang w:val="en-GB"/>
        </w:rPr>
        <w:t xml:space="preserve">2016.078a-dB </w:t>
      </w:r>
      <w:r>
        <w:rPr>
          <w:rFonts w:ascii="Arial" w:hAnsi="Arial" w:cs="Arial"/>
          <w:bCs/>
          <w:sz w:val="20"/>
          <w:szCs w:val="20"/>
          <w:lang w:val="en-GB"/>
        </w:rPr>
        <w:t xml:space="preserve">and </w:t>
      </w:r>
      <w:r w:rsidRPr="00714708">
        <w:rPr>
          <w:rFonts w:ascii="Arial" w:hAnsi="Arial" w:cs="Arial"/>
          <w:bCs/>
          <w:sz w:val="20"/>
          <w:szCs w:val="20"/>
          <w:lang w:val="en-GB"/>
        </w:rPr>
        <w:t>2018.007B</w:t>
      </w:r>
      <w:r>
        <w:rPr>
          <w:rFonts w:ascii="Arial" w:hAnsi="Arial" w:cs="Arial"/>
          <w:bCs/>
          <w:sz w:val="20"/>
          <w:szCs w:val="20"/>
          <w:lang w:val="en-GB"/>
        </w:rPr>
        <w:t>).</w:t>
      </w:r>
    </w:p>
    <w:p w14:paraId="0F65282A" w14:textId="36C2823D" w:rsidR="00237296" w:rsidRPr="00121243" w:rsidRDefault="00237296" w:rsidP="00237296">
      <w:pPr>
        <w:rPr>
          <w:rFonts w:ascii="Arial" w:hAnsi="Arial" w:cs="Arial"/>
          <w:b/>
          <w:sz w:val="22"/>
          <w:szCs w:val="22"/>
        </w:rPr>
      </w:pPr>
    </w:p>
    <w:p w14:paraId="784DF11A" w14:textId="404A7AF6" w:rsidR="00237296" w:rsidRDefault="00237296" w:rsidP="007B1846">
      <w:pPr>
        <w:spacing w:before="120" w:after="120"/>
        <w:rPr>
          <w:rFonts w:ascii="Arial" w:hAnsi="Arial" w:cs="Arial"/>
          <w:b/>
        </w:rPr>
      </w:pPr>
      <w:r w:rsidRPr="009320C8">
        <w:rPr>
          <w:rFonts w:ascii="Arial" w:hAnsi="Arial" w:cs="Arial"/>
          <w:b/>
        </w:rPr>
        <w:t>References</w:t>
      </w:r>
    </w:p>
    <w:p w14:paraId="3F152221" w14:textId="5D398FB4" w:rsidR="00FF2C64" w:rsidRDefault="00FF2C64" w:rsidP="00FF2C64">
      <w:pPr>
        <w:pStyle w:val="BodyTextIndent"/>
        <w:ind w:left="567" w:hanging="567"/>
        <w:rPr>
          <w:rFonts w:ascii="Times New Roman" w:hAnsi="Times New Roman"/>
          <w:color w:val="000000"/>
        </w:rPr>
      </w:pPr>
      <w:r>
        <w:rPr>
          <w:rFonts w:ascii="Times New Roman" w:hAnsi="Times New Roman"/>
          <w:color w:val="000000"/>
        </w:rPr>
        <w:t xml:space="preserve">1:  </w:t>
      </w:r>
      <w:r w:rsidRPr="00320C3F">
        <w:rPr>
          <w:rFonts w:ascii="Times New Roman" w:hAnsi="Times New Roman"/>
          <w:color w:val="000000"/>
        </w:rPr>
        <w:t>Nishimura Y, Yoshida T, Kuronishi M, Uehara H, Ogata H, Goto S. ViPTree: the</w:t>
      </w:r>
      <w:r>
        <w:rPr>
          <w:rFonts w:ascii="Times New Roman" w:hAnsi="Times New Roman"/>
          <w:color w:val="000000"/>
        </w:rPr>
        <w:t xml:space="preserve"> </w:t>
      </w:r>
      <w:r w:rsidRPr="00320C3F">
        <w:rPr>
          <w:rFonts w:ascii="Times New Roman" w:hAnsi="Times New Roman"/>
          <w:color w:val="000000"/>
        </w:rPr>
        <w:t>viral proteomic tree server. Bioinformatics. 2017;</w:t>
      </w:r>
      <w:r>
        <w:rPr>
          <w:rFonts w:ascii="Times New Roman" w:hAnsi="Times New Roman"/>
          <w:color w:val="000000"/>
        </w:rPr>
        <w:t xml:space="preserve"> </w:t>
      </w:r>
      <w:r w:rsidRPr="00320C3F">
        <w:rPr>
          <w:rFonts w:ascii="Times New Roman" w:hAnsi="Times New Roman"/>
          <w:color w:val="000000"/>
        </w:rPr>
        <w:t>33(15):2379-2380.</w:t>
      </w:r>
      <w:r>
        <w:rPr>
          <w:rFonts w:ascii="Times New Roman" w:hAnsi="Times New Roman"/>
          <w:color w:val="000000"/>
        </w:rPr>
        <w:t xml:space="preserve"> </w:t>
      </w:r>
      <w:r w:rsidRPr="00320C3F">
        <w:rPr>
          <w:rFonts w:ascii="Times New Roman" w:hAnsi="Times New Roman"/>
          <w:color w:val="000000"/>
        </w:rPr>
        <w:t>doi:10.1093/bioinformatics/btx157. PubMed PMID: 28379287.</w:t>
      </w:r>
    </w:p>
    <w:p w14:paraId="28CB30B2" w14:textId="77777777" w:rsidR="00FF2C64" w:rsidRPr="00DF1896" w:rsidRDefault="00FF2C64" w:rsidP="00FF2C64">
      <w:pPr>
        <w:pStyle w:val="BodyTextIndent"/>
        <w:ind w:left="567" w:hanging="567"/>
        <w:rPr>
          <w:rFonts w:ascii="Times New Roman" w:hAnsi="Times New Roman"/>
          <w:color w:val="000000"/>
        </w:rPr>
      </w:pPr>
    </w:p>
    <w:p w14:paraId="1617D4F0" w14:textId="452A8584" w:rsidR="00FF2C64" w:rsidRDefault="00FF2C64" w:rsidP="00FF2C64">
      <w:pPr>
        <w:pStyle w:val="BodyTextIndent"/>
        <w:ind w:left="567" w:hanging="567"/>
        <w:rPr>
          <w:rFonts w:ascii="Times New Roman" w:hAnsi="Times New Roman"/>
          <w:color w:val="000000"/>
        </w:rPr>
      </w:pPr>
      <w:r>
        <w:rPr>
          <w:rFonts w:ascii="Times New Roman" w:hAnsi="Times New Roman"/>
          <w:color w:val="000000"/>
        </w:rPr>
        <w:t xml:space="preserve">2: </w:t>
      </w:r>
      <w:r w:rsidRPr="00320C3F">
        <w:rPr>
          <w:rFonts w:ascii="Times New Roman" w:hAnsi="Times New Roman"/>
          <w:color w:val="000000"/>
        </w:rPr>
        <w:t>Rohwer F, Edwards R. The Phage Proteomic Tree: a genome-based taxonomy for</w:t>
      </w:r>
      <w:r>
        <w:rPr>
          <w:rFonts w:ascii="Times New Roman" w:hAnsi="Times New Roman"/>
          <w:color w:val="000000"/>
        </w:rPr>
        <w:t xml:space="preserve"> </w:t>
      </w:r>
      <w:r w:rsidRPr="00320C3F">
        <w:rPr>
          <w:rFonts w:ascii="Times New Roman" w:hAnsi="Times New Roman"/>
          <w:color w:val="000000"/>
        </w:rPr>
        <w:t>phage. J Bacteriol. 2002 Aug;184(16):4529-35. PubMed PMID: 12142423</w:t>
      </w:r>
    </w:p>
    <w:p w14:paraId="5013D6E1" w14:textId="77777777" w:rsidR="005D1640" w:rsidRPr="00DF1896" w:rsidRDefault="005D1640" w:rsidP="005D1640">
      <w:pPr>
        <w:pStyle w:val="BodyTextIndent"/>
        <w:ind w:left="567" w:hanging="567"/>
        <w:rPr>
          <w:rFonts w:ascii="Times New Roman" w:hAnsi="Times New Roman"/>
          <w:color w:val="000000"/>
        </w:rPr>
      </w:pPr>
    </w:p>
    <w:p w14:paraId="0B7F47AF" w14:textId="70E0AB06" w:rsidR="00FF2C64" w:rsidRPr="00437ECB" w:rsidRDefault="00FF2C64" w:rsidP="00FF2C64">
      <w:pPr>
        <w:spacing w:before="120" w:after="120"/>
        <w:ind w:left="567" w:hanging="567"/>
        <w:rPr>
          <w:bCs/>
        </w:rPr>
      </w:pPr>
      <w:r>
        <w:rPr>
          <w:bCs/>
        </w:rPr>
        <w:t>3</w:t>
      </w:r>
      <w:r w:rsidRPr="00437ECB">
        <w:rPr>
          <w:bCs/>
        </w:rPr>
        <w:t xml:space="preserve">: Moraru C.  </w:t>
      </w:r>
      <w:r w:rsidRPr="00437ECB">
        <w:t xml:space="preserve">VIRIDIC (Virus Intergenomic Distance Calculator) computes pairwise intergenomic distances/similarities amongst phage genomes. </w:t>
      </w:r>
      <w:hyperlink r:id="rId16" w:history="1">
        <w:r w:rsidR="000432DA" w:rsidRPr="00BB48AD">
          <w:rPr>
            <w:rStyle w:val="Hyperlink"/>
          </w:rPr>
          <w:t>http://rhea.icbm.uni-oldenburg.de/VIRIDIC/</w:t>
        </w:r>
      </w:hyperlink>
      <w:r w:rsidR="000432DA">
        <w:t xml:space="preserve"> </w:t>
      </w:r>
      <w:r w:rsidRPr="00437ECB">
        <w:t xml:space="preserve"> </w:t>
      </w:r>
    </w:p>
    <w:p w14:paraId="30AFAAB7" w14:textId="77777777" w:rsidR="005D1640" w:rsidRPr="00DF1896" w:rsidRDefault="005D1640" w:rsidP="005D1640">
      <w:pPr>
        <w:pStyle w:val="BodyTextIndent"/>
        <w:ind w:left="567" w:hanging="567"/>
        <w:rPr>
          <w:rFonts w:ascii="Times New Roman" w:hAnsi="Times New Roman"/>
          <w:color w:val="000000"/>
        </w:rPr>
      </w:pPr>
    </w:p>
    <w:p w14:paraId="5E34EA46" w14:textId="0AFC865B" w:rsidR="005D1640" w:rsidRDefault="00FF2C64" w:rsidP="005D1640">
      <w:pPr>
        <w:pStyle w:val="BodyTextIndent"/>
        <w:ind w:left="567" w:hanging="567"/>
        <w:rPr>
          <w:rFonts w:ascii="Times New Roman" w:hAnsi="Times New Roman"/>
          <w:color w:val="000000"/>
        </w:rPr>
      </w:pPr>
      <w:r>
        <w:rPr>
          <w:rFonts w:ascii="Times New Roman" w:hAnsi="Times New Roman"/>
          <w:color w:val="000000"/>
        </w:rPr>
        <w:t>4</w:t>
      </w:r>
      <w:r w:rsidR="005D1640" w:rsidRPr="00DF1896">
        <w:rPr>
          <w:rFonts w:ascii="Times New Roman" w:hAnsi="Times New Roman"/>
          <w:color w:val="000000"/>
        </w:rPr>
        <w:t xml:space="preserve">: Turner D, Reynolds D, Seto D, Mahadevan P. CoreGenes3.5: a webserver for the determination of core genes from sets of viral and small bacterial genomes. BMC Res Notes. 2013;6:140. </w:t>
      </w:r>
      <w:r w:rsidR="005D1640" w:rsidRPr="00CD527A">
        <w:rPr>
          <w:rFonts w:ascii="Times New Roman" w:hAnsi="Times New Roman"/>
          <w:color w:val="000000"/>
        </w:rPr>
        <w:t>doi: 10.1186/1756-0500-6-140.</w:t>
      </w:r>
      <w:r w:rsidR="005D1640">
        <w:rPr>
          <w:rFonts w:ascii="Times New Roman" w:hAnsi="Times New Roman"/>
          <w:color w:val="000000"/>
        </w:rPr>
        <w:t xml:space="preserve">  PMID: </w:t>
      </w:r>
      <w:r w:rsidR="005D1640" w:rsidRPr="00CD527A">
        <w:rPr>
          <w:rFonts w:ascii="Times New Roman" w:hAnsi="Times New Roman"/>
          <w:color w:val="000000"/>
        </w:rPr>
        <w:t xml:space="preserve">  23566564</w:t>
      </w:r>
      <w:r w:rsidR="005D1640">
        <w:rPr>
          <w:rFonts w:ascii="Times New Roman" w:hAnsi="Times New Roman"/>
          <w:color w:val="000000"/>
        </w:rPr>
        <w:t>.</w:t>
      </w:r>
    </w:p>
    <w:p w14:paraId="14BAF507" w14:textId="6356C836" w:rsidR="008D1C99" w:rsidRDefault="008D1C99" w:rsidP="005D1640">
      <w:pPr>
        <w:pStyle w:val="BodyTextIndent"/>
        <w:ind w:left="567" w:hanging="567"/>
        <w:rPr>
          <w:rFonts w:ascii="Times New Roman" w:hAnsi="Times New Roman"/>
          <w:color w:val="000000"/>
        </w:rPr>
      </w:pPr>
    </w:p>
    <w:p w14:paraId="134BA213" w14:textId="796287E7" w:rsidR="008D1C99" w:rsidRPr="00DF1896" w:rsidRDefault="008D1C99" w:rsidP="005D1640">
      <w:pPr>
        <w:pStyle w:val="BodyTextIndent"/>
        <w:ind w:left="567" w:hanging="567"/>
        <w:rPr>
          <w:rFonts w:ascii="Times New Roman" w:hAnsi="Times New Roman"/>
          <w:color w:val="000000"/>
        </w:rPr>
      </w:pPr>
      <w:r>
        <w:rPr>
          <w:rFonts w:ascii="Times New Roman" w:hAnsi="Times New Roman"/>
          <w:color w:val="000000"/>
        </w:rPr>
        <w:t xml:space="preserve">5: </w:t>
      </w:r>
      <w:r w:rsidRPr="008D1C99">
        <w:rPr>
          <w:rFonts w:ascii="Times New Roman" w:hAnsi="Times New Roman"/>
          <w:color w:val="000000"/>
        </w:rPr>
        <w:t>Park J, Lee GM, Kim D, Park DH, Oh CS. Characterization of the Lytic Bacteriophage phiEaP-8 Effective against Both Erwinia amylovora and Erwinia pyrifoliae Causing Severe Diseases in Apple and Pear. Plant Pathol J. 2018;34(5):445-450. doi:10.5423/PPJ.NT.06.2018.0100</w:t>
      </w:r>
    </w:p>
    <w:p w14:paraId="5605047A" w14:textId="77777777" w:rsidR="005D1640" w:rsidRPr="005D1640" w:rsidRDefault="005D1640" w:rsidP="007B1846">
      <w:pPr>
        <w:spacing w:before="120" w:after="120"/>
        <w:rPr>
          <w:rFonts w:ascii="Arial" w:hAnsi="Arial" w:cs="Arial"/>
          <w:bCs/>
        </w:rPr>
      </w:pPr>
    </w:p>
    <w:sectPr w:rsidR="005D1640" w:rsidRPr="005D1640" w:rsidSect="00584D75">
      <w:headerReference w:type="default" r:id="rId17"/>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6345E7" w14:textId="77777777" w:rsidR="00402754" w:rsidRDefault="00402754" w:rsidP="004609D1">
      <w:r>
        <w:separator/>
      </w:r>
    </w:p>
  </w:endnote>
  <w:endnote w:type="continuationSeparator" w:id="0">
    <w:p w14:paraId="338ACA7C" w14:textId="77777777" w:rsidR="00402754" w:rsidRDefault="00402754"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E2E906" w14:textId="77777777" w:rsidR="00402754" w:rsidRDefault="00402754" w:rsidP="004609D1">
      <w:r>
        <w:separator/>
      </w:r>
    </w:p>
  </w:footnote>
  <w:footnote w:type="continuationSeparator" w:id="0">
    <w:p w14:paraId="33943648" w14:textId="77777777" w:rsidR="00402754" w:rsidRDefault="00402754"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5000D71"/>
    <w:multiLevelType w:val="hybridMultilevel"/>
    <w:tmpl w:val="78C0DFA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51A60347"/>
    <w:multiLevelType w:val="hybridMultilevel"/>
    <w:tmpl w:val="A8AA369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34F"/>
    <w:rsid w:val="0000363F"/>
    <w:rsid w:val="00035181"/>
    <w:rsid w:val="00041A6A"/>
    <w:rsid w:val="000432DA"/>
    <w:rsid w:val="0006407D"/>
    <w:rsid w:val="00071A88"/>
    <w:rsid w:val="00074276"/>
    <w:rsid w:val="00076EF6"/>
    <w:rsid w:val="000834F4"/>
    <w:rsid w:val="00084801"/>
    <w:rsid w:val="000945FD"/>
    <w:rsid w:val="000A22DE"/>
    <w:rsid w:val="000A6152"/>
    <w:rsid w:val="000A7D02"/>
    <w:rsid w:val="000B2475"/>
    <w:rsid w:val="000B3C02"/>
    <w:rsid w:val="000B4844"/>
    <w:rsid w:val="000B5CE2"/>
    <w:rsid w:val="000C7139"/>
    <w:rsid w:val="000D3CCD"/>
    <w:rsid w:val="000E69E9"/>
    <w:rsid w:val="000F27A6"/>
    <w:rsid w:val="00121243"/>
    <w:rsid w:val="00122AF9"/>
    <w:rsid w:val="00123B8F"/>
    <w:rsid w:val="00132568"/>
    <w:rsid w:val="00154965"/>
    <w:rsid w:val="0017440B"/>
    <w:rsid w:val="00187956"/>
    <w:rsid w:val="001A2500"/>
    <w:rsid w:val="001B0356"/>
    <w:rsid w:val="001C1BF5"/>
    <w:rsid w:val="001D3F64"/>
    <w:rsid w:val="001D4AAF"/>
    <w:rsid w:val="001E36C8"/>
    <w:rsid w:val="001E6D21"/>
    <w:rsid w:val="00215F51"/>
    <w:rsid w:val="0022706E"/>
    <w:rsid w:val="00237296"/>
    <w:rsid w:val="002465A7"/>
    <w:rsid w:val="00262EDD"/>
    <w:rsid w:val="00281B8F"/>
    <w:rsid w:val="00286FE5"/>
    <w:rsid w:val="00296A03"/>
    <w:rsid w:val="002A0CDA"/>
    <w:rsid w:val="002A43A2"/>
    <w:rsid w:val="002B0EBC"/>
    <w:rsid w:val="002C03EF"/>
    <w:rsid w:val="002D55C6"/>
    <w:rsid w:val="002F2194"/>
    <w:rsid w:val="002F51EA"/>
    <w:rsid w:val="002F53BA"/>
    <w:rsid w:val="002F6249"/>
    <w:rsid w:val="003030E4"/>
    <w:rsid w:val="003263A5"/>
    <w:rsid w:val="00326B03"/>
    <w:rsid w:val="00327677"/>
    <w:rsid w:val="00350BFB"/>
    <w:rsid w:val="00351D0D"/>
    <w:rsid w:val="0035571D"/>
    <w:rsid w:val="00360C13"/>
    <w:rsid w:val="00365B9B"/>
    <w:rsid w:val="00380B0D"/>
    <w:rsid w:val="003C01E0"/>
    <w:rsid w:val="003F3772"/>
    <w:rsid w:val="003F4FFD"/>
    <w:rsid w:val="00402754"/>
    <w:rsid w:val="00404760"/>
    <w:rsid w:val="00412944"/>
    <w:rsid w:val="0042253D"/>
    <w:rsid w:val="004304FF"/>
    <w:rsid w:val="004609D1"/>
    <w:rsid w:val="00487393"/>
    <w:rsid w:val="004A4902"/>
    <w:rsid w:val="004B17A4"/>
    <w:rsid w:val="004B2DF7"/>
    <w:rsid w:val="004D711E"/>
    <w:rsid w:val="004E4914"/>
    <w:rsid w:val="004F3B97"/>
    <w:rsid w:val="004F5E21"/>
    <w:rsid w:val="004F68D9"/>
    <w:rsid w:val="00514335"/>
    <w:rsid w:val="00554817"/>
    <w:rsid w:val="00556D4B"/>
    <w:rsid w:val="00583286"/>
    <w:rsid w:val="00584D75"/>
    <w:rsid w:val="005A465C"/>
    <w:rsid w:val="005A697E"/>
    <w:rsid w:val="005B7491"/>
    <w:rsid w:val="005C1A55"/>
    <w:rsid w:val="005D1640"/>
    <w:rsid w:val="005D5C6E"/>
    <w:rsid w:val="00604988"/>
    <w:rsid w:val="00610D3A"/>
    <w:rsid w:val="00610F11"/>
    <w:rsid w:val="006164B4"/>
    <w:rsid w:val="0063589C"/>
    <w:rsid w:val="00636D83"/>
    <w:rsid w:val="0064037B"/>
    <w:rsid w:val="006550ED"/>
    <w:rsid w:val="00670B2E"/>
    <w:rsid w:val="00696D9C"/>
    <w:rsid w:val="006B664E"/>
    <w:rsid w:val="006B6877"/>
    <w:rsid w:val="006C6960"/>
    <w:rsid w:val="006D2B31"/>
    <w:rsid w:val="00714708"/>
    <w:rsid w:val="00733714"/>
    <w:rsid w:val="00743C98"/>
    <w:rsid w:val="00750B77"/>
    <w:rsid w:val="007547EA"/>
    <w:rsid w:val="007611D2"/>
    <w:rsid w:val="00765614"/>
    <w:rsid w:val="00772C91"/>
    <w:rsid w:val="007843C5"/>
    <w:rsid w:val="00786E0E"/>
    <w:rsid w:val="00793391"/>
    <w:rsid w:val="00795D66"/>
    <w:rsid w:val="007A7DFF"/>
    <w:rsid w:val="007B1846"/>
    <w:rsid w:val="007B24DA"/>
    <w:rsid w:val="007B34A8"/>
    <w:rsid w:val="007E56F2"/>
    <w:rsid w:val="0081653F"/>
    <w:rsid w:val="0082104E"/>
    <w:rsid w:val="00824222"/>
    <w:rsid w:val="00830673"/>
    <w:rsid w:val="008413AF"/>
    <w:rsid w:val="00853539"/>
    <w:rsid w:val="00857A32"/>
    <w:rsid w:val="00860310"/>
    <w:rsid w:val="008831E4"/>
    <w:rsid w:val="00883B83"/>
    <w:rsid w:val="00887D4D"/>
    <w:rsid w:val="00891DEA"/>
    <w:rsid w:val="008A1420"/>
    <w:rsid w:val="008B657D"/>
    <w:rsid w:val="008D1C99"/>
    <w:rsid w:val="008D4F59"/>
    <w:rsid w:val="009018F4"/>
    <w:rsid w:val="00913922"/>
    <w:rsid w:val="00942DE0"/>
    <w:rsid w:val="00947D06"/>
    <w:rsid w:val="009505C5"/>
    <w:rsid w:val="009513B3"/>
    <w:rsid w:val="00957E83"/>
    <w:rsid w:val="009A63E5"/>
    <w:rsid w:val="009B5377"/>
    <w:rsid w:val="009C29D0"/>
    <w:rsid w:val="009C5E37"/>
    <w:rsid w:val="009E1DEF"/>
    <w:rsid w:val="009F1E18"/>
    <w:rsid w:val="00A03C8D"/>
    <w:rsid w:val="00A04A34"/>
    <w:rsid w:val="00A31C20"/>
    <w:rsid w:val="00A47567"/>
    <w:rsid w:val="00A55CD4"/>
    <w:rsid w:val="00A663BA"/>
    <w:rsid w:val="00A8707C"/>
    <w:rsid w:val="00A93526"/>
    <w:rsid w:val="00AA3BF0"/>
    <w:rsid w:val="00AB6775"/>
    <w:rsid w:val="00AC0815"/>
    <w:rsid w:val="00AC605A"/>
    <w:rsid w:val="00AC620D"/>
    <w:rsid w:val="00AD040D"/>
    <w:rsid w:val="00AD7922"/>
    <w:rsid w:val="00AE6609"/>
    <w:rsid w:val="00AE6FB4"/>
    <w:rsid w:val="00B1056B"/>
    <w:rsid w:val="00B11029"/>
    <w:rsid w:val="00B13B77"/>
    <w:rsid w:val="00B2214B"/>
    <w:rsid w:val="00B36C9C"/>
    <w:rsid w:val="00B52DF3"/>
    <w:rsid w:val="00B62F80"/>
    <w:rsid w:val="00B634B7"/>
    <w:rsid w:val="00B92F07"/>
    <w:rsid w:val="00B97EDC"/>
    <w:rsid w:val="00BA7C8B"/>
    <w:rsid w:val="00BB3850"/>
    <w:rsid w:val="00BD4BC3"/>
    <w:rsid w:val="00BD68D8"/>
    <w:rsid w:val="00C134C5"/>
    <w:rsid w:val="00C14FBF"/>
    <w:rsid w:val="00C35DAD"/>
    <w:rsid w:val="00C40BA4"/>
    <w:rsid w:val="00C61519"/>
    <w:rsid w:val="00C63232"/>
    <w:rsid w:val="00C63790"/>
    <w:rsid w:val="00C72BBB"/>
    <w:rsid w:val="00C8180D"/>
    <w:rsid w:val="00C85371"/>
    <w:rsid w:val="00CA467A"/>
    <w:rsid w:val="00CB2F6E"/>
    <w:rsid w:val="00CB5EA8"/>
    <w:rsid w:val="00CD030E"/>
    <w:rsid w:val="00CE316C"/>
    <w:rsid w:val="00CE4203"/>
    <w:rsid w:val="00D2141A"/>
    <w:rsid w:val="00D31F56"/>
    <w:rsid w:val="00D406A2"/>
    <w:rsid w:val="00D40FB4"/>
    <w:rsid w:val="00D5298F"/>
    <w:rsid w:val="00D572F3"/>
    <w:rsid w:val="00D637BD"/>
    <w:rsid w:val="00DA7333"/>
    <w:rsid w:val="00DB5FFF"/>
    <w:rsid w:val="00DB6B04"/>
    <w:rsid w:val="00DD6DAC"/>
    <w:rsid w:val="00DF35BB"/>
    <w:rsid w:val="00DF4107"/>
    <w:rsid w:val="00DF7F00"/>
    <w:rsid w:val="00E01C77"/>
    <w:rsid w:val="00E20091"/>
    <w:rsid w:val="00E34643"/>
    <w:rsid w:val="00E459E8"/>
    <w:rsid w:val="00E46C93"/>
    <w:rsid w:val="00E668D8"/>
    <w:rsid w:val="00E71BCC"/>
    <w:rsid w:val="00E75DB4"/>
    <w:rsid w:val="00E84439"/>
    <w:rsid w:val="00E87897"/>
    <w:rsid w:val="00EA1882"/>
    <w:rsid w:val="00EA68E3"/>
    <w:rsid w:val="00EA6E15"/>
    <w:rsid w:val="00EA7785"/>
    <w:rsid w:val="00F05B35"/>
    <w:rsid w:val="00F12E84"/>
    <w:rsid w:val="00F1492B"/>
    <w:rsid w:val="00F158B6"/>
    <w:rsid w:val="00F33B2C"/>
    <w:rsid w:val="00F50DBA"/>
    <w:rsid w:val="00F552E6"/>
    <w:rsid w:val="00F67DA1"/>
    <w:rsid w:val="00F81240"/>
    <w:rsid w:val="00F912A8"/>
    <w:rsid w:val="00FA77FD"/>
    <w:rsid w:val="00FB3A0F"/>
    <w:rsid w:val="00FC7206"/>
    <w:rsid w:val="00FF2C6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D2141A"/>
    <w:pPr>
      <w:ind w:left="720"/>
      <w:contextualSpacing/>
    </w:pPr>
  </w:style>
  <w:style w:type="character" w:styleId="UnresolvedMention">
    <w:name w:val="Unresolved Mention"/>
    <w:basedOn w:val="DefaultParagraphFont"/>
    <w:uiPriority w:val="99"/>
    <w:rsid w:val="000432D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1045179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enome.jp/viptree/" TargetMode="External"/><Relationship Id="rId13" Type="http://schemas.openxmlformats.org/officeDocument/2006/relationships/image" Target="media/image5.ti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rhea.icbm.uni-oldenburg.de/VIRIDIC/"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rhea.icbm.uni-oldenburg.de/VIRIDIC/"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tiff"/><Relationship Id="rId5" Type="http://schemas.openxmlformats.org/officeDocument/2006/relationships/footnotes" Target="footnotes.xml"/><Relationship Id="rId15" Type="http://schemas.openxmlformats.org/officeDocument/2006/relationships/hyperlink" Target="https://www.ncbi.nlm.nih.gov/genome/browse/" TargetMode="External"/><Relationship Id="rId10" Type="http://schemas.openxmlformats.org/officeDocument/2006/relationships/image" Target="media/image3.tif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tiff"/><Relationship Id="rId14" Type="http://schemas.openxmlformats.org/officeDocument/2006/relationships/hyperlink" Target="https://www.ncbi.nlm.nih.gov/nuccore/MH160392.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138</TotalTime>
  <Pages>5</Pages>
  <Words>783</Words>
  <Characters>4465</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23</cp:revision>
  <dcterms:created xsi:type="dcterms:W3CDTF">2020-05-07T14:41:00Z</dcterms:created>
  <dcterms:modified xsi:type="dcterms:W3CDTF">2021-03-05T04:56:00Z</dcterms:modified>
</cp:coreProperties>
</file>