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56D3B1" w14:textId="77777777" w:rsidR="00CE5995" w:rsidRDefault="00C0436F">
      <w:r>
        <w:rPr>
          <w:noProof/>
        </w:rPr>
        <w:drawing>
          <wp:anchor distT="0" distB="0" distL="114300" distR="114300" simplePos="0" relativeHeight="2" behindDoc="0" locked="0" layoutInCell="1" allowOverlap="1" wp14:anchorId="7C41EBD6" wp14:editId="08015BAB">
            <wp:simplePos x="0" y="0"/>
            <wp:positionH relativeFrom="column">
              <wp:posOffset>9525</wp:posOffset>
            </wp:positionH>
            <wp:positionV relativeFrom="paragraph">
              <wp:posOffset>55245</wp:posOffset>
            </wp:positionV>
            <wp:extent cx="1223010" cy="752475"/>
            <wp:effectExtent l="0" t="0" r="0" b="0"/>
            <wp:wrapSquare wrapText="bothSides"/>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
                    <pic:cNvPicPr>
                      <a:picLocks noChangeAspect="1" noChangeArrowheads="1"/>
                    </pic:cNvPicPr>
                  </pic:nvPicPr>
                  <pic:blipFill>
                    <a:blip r:embed="rId7"/>
                    <a:stretch>
                      <a:fillRect/>
                    </a:stretch>
                  </pic:blipFill>
                  <pic:spPr bwMode="auto">
                    <a:xfrm>
                      <a:off x="0" y="0"/>
                      <a:ext cx="1223010" cy="752475"/>
                    </a:xfrm>
                    <a:prstGeom prst="rect">
                      <a:avLst/>
                    </a:prstGeom>
                  </pic:spPr>
                </pic:pic>
              </a:graphicData>
            </a:graphic>
          </wp:anchor>
        </w:drawing>
      </w:r>
    </w:p>
    <w:p w14:paraId="2F040771" w14:textId="77777777" w:rsidR="00CE5995" w:rsidRDefault="00CE5995">
      <w:pPr>
        <w:rPr>
          <w:rFonts w:ascii="Arial" w:hAnsi="Arial" w:cs="Arial"/>
          <w:color w:val="0000FF"/>
          <w:sz w:val="20"/>
          <w:szCs w:val="20"/>
        </w:rPr>
      </w:pPr>
    </w:p>
    <w:p w14:paraId="489E413C" w14:textId="77777777" w:rsidR="00CE5995" w:rsidRDefault="00CE5995">
      <w:pPr>
        <w:rPr>
          <w:rFonts w:ascii="Arial" w:hAnsi="Arial" w:cs="Arial"/>
          <w:color w:val="0000FF"/>
          <w:sz w:val="20"/>
          <w:szCs w:val="20"/>
        </w:rPr>
      </w:pPr>
    </w:p>
    <w:p w14:paraId="7A3963B3" w14:textId="77777777" w:rsidR="00CE5995" w:rsidRDefault="00CE5995">
      <w:pPr>
        <w:rPr>
          <w:rFonts w:ascii="Arial" w:hAnsi="Arial" w:cs="Arial"/>
          <w:color w:val="0000FF"/>
          <w:sz w:val="20"/>
          <w:szCs w:val="20"/>
        </w:rPr>
      </w:pPr>
    </w:p>
    <w:p w14:paraId="06B2C01E" w14:textId="77777777" w:rsidR="00CE5995" w:rsidRDefault="00CE5995">
      <w:pPr>
        <w:rPr>
          <w:rFonts w:ascii="Arial" w:hAnsi="Arial" w:cs="Arial"/>
          <w:color w:val="0000FF"/>
          <w:sz w:val="20"/>
          <w:szCs w:val="20"/>
        </w:rPr>
      </w:pPr>
    </w:p>
    <w:p w14:paraId="1280FC91" w14:textId="77777777" w:rsidR="00CE5995" w:rsidRDefault="00CE5995">
      <w:pPr>
        <w:rPr>
          <w:rFonts w:ascii="Arial" w:hAnsi="Arial" w:cs="Arial"/>
          <w:color w:val="0000FF"/>
          <w:sz w:val="20"/>
          <w:szCs w:val="20"/>
        </w:rPr>
      </w:pPr>
    </w:p>
    <w:p w14:paraId="79660CF5" w14:textId="77777777" w:rsidR="00CE5995" w:rsidRDefault="00CE5995">
      <w:pPr>
        <w:rPr>
          <w:rFonts w:ascii="Arial" w:hAnsi="Arial" w:cs="Arial"/>
          <w:color w:val="0000FF"/>
          <w:sz w:val="20"/>
          <w:szCs w:val="20"/>
        </w:rPr>
      </w:pPr>
    </w:p>
    <w:p w14:paraId="5B0BFB61" w14:textId="77777777" w:rsidR="00CE5995" w:rsidRDefault="00C0436F">
      <w:pPr>
        <w:rPr>
          <w:rFonts w:ascii="Arial" w:hAnsi="Arial" w:cs="Arial"/>
          <w:sz w:val="22"/>
          <w:szCs w:val="22"/>
          <w:lang w:val="en-GB"/>
        </w:rPr>
      </w:pPr>
      <w:r>
        <w:rPr>
          <w:rFonts w:ascii="Arial" w:hAnsi="Arial" w:cs="Arial"/>
          <w:b/>
          <w:color w:val="000000"/>
        </w:rPr>
        <w:t>Part 1:</w:t>
      </w:r>
      <w:r>
        <w:rPr>
          <w:rFonts w:ascii="Arial" w:hAnsi="Arial" w:cs="Arial"/>
          <w:color w:val="000000"/>
          <w:sz w:val="22"/>
          <w:szCs w:val="22"/>
        </w:rPr>
        <w:t xml:space="preserve"> </w:t>
      </w:r>
      <w:r>
        <w:rPr>
          <w:rFonts w:ascii="Arial" w:hAnsi="Arial" w:cs="Arial"/>
          <w:b/>
          <w:color w:val="000000"/>
          <w:sz w:val="22"/>
          <w:szCs w:val="22"/>
          <w:u w:val="single"/>
        </w:rPr>
        <w:t>TITLE, AUTHORS, APPROVALS, etc</w:t>
      </w:r>
    </w:p>
    <w:p w14:paraId="75B79320" w14:textId="77777777" w:rsidR="00CE5995" w:rsidRDefault="00CE5995">
      <w:pPr>
        <w:rPr>
          <w:rFonts w:ascii="Arial" w:hAnsi="Arial" w:cs="Arial"/>
          <w:sz w:val="22"/>
          <w:szCs w:val="22"/>
          <w:lang w:val="en-GB"/>
        </w:rPr>
      </w:pPr>
    </w:p>
    <w:tbl>
      <w:tblPr>
        <w:tblW w:w="9072" w:type="dxa"/>
        <w:tblInd w:w="127" w:type="dxa"/>
        <w:tblBorders>
          <w:top w:val="double" w:sz="4" w:space="0" w:color="000000"/>
          <w:left w:val="double" w:sz="4" w:space="0" w:color="000000"/>
          <w:right w:val="single" w:sz="4" w:space="0" w:color="000000"/>
          <w:insideV w:val="single" w:sz="4" w:space="0" w:color="000000"/>
        </w:tblBorders>
        <w:tblCellMar>
          <w:left w:w="93" w:type="dxa"/>
        </w:tblCellMar>
        <w:tblLook w:val="04A0" w:firstRow="1" w:lastRow="0" w:firstColumn="1" w:lastColumn="0" w:noHBand="0" w:noVBand="1"/>
      </w:tblPr>
      <w:tblGrid>
        <w:gridCol w:w="3553"/>
        <w:gridCol w:w="4809"/>
        <w:gridCol w:w="710"/>
      </w:tblGrid>
      <w:tr w:rsidR="00CE5995" w14:paraId="20446432" w14:textId="77777777">
        <w:tc>
          <w:tcPr>
            <w:tcW w:w="3553" w:type="dxa"/>
            <w:tcBorders>
              <w:top w:val="double" w:sz="4" w:space="0" w:color="000000"/>
              <w:left w:val="double" w:sz="4" w:space="0" w:color="000000"/>
              <w:right w:val="single" w:sz="4" w:space="0" w:color="000000"/>
            </w:tcBorders>
            <w:shd w:val="clear" w:color="auto" w:fill="auto"/>
            <w:vAlign w:val="center"/>
          </w:tcPr>
          <w:p w14:paraId="1E941921" w14:textId="77777777" w:rsidR="00CE5995" w:rsidRDefault="00C0436F">
            <w:pPr>
              <w:pStyle w:val="BodyTextIndent"/>
              <w:ind w:left="0" w:firstLine="0"/>
              <w:rPr>
                <w:rFonts w:ascii="Arial" w:hAnsi="Arial" w:cs="Arial"/>
                <w:b/>
                <w:i/>
                <w:sz w:val="36"/>
                <w:szCs w:val="36"/>
              </w:rPr>
            </w:pPr>
            <w:r>
              <w:rPr>
                <w:rFonts w:ascii="Arial" w:hAnsi="Arial" w:cs="Arial"/>
                <w:b/>
                <w:szCs w:val="24"/>
              </w:rPr>
              <w:t>Code assigned:</w:t>
            </w:r>
          </w:p>
        </w:tc>
        <w:tc>
          <w:tcPr>
            <w:tcW w:w="4809" w:type="dxa"/>
            <w:tcBorders>
              <w:top w:val="double" w:sz="4" w:space="0" w:color="000000"/>
              <w:left w:val="single" w:sz="4" w:space="0" w:color="000000"/>
              <w:bottom w:val="single" w:sz="4" w:space="0" w:color="000000"/>
              <w:right w:val="single" w:sz="4" w:space="0" w:color="000000"/>
            </w:tcBorders>
            <w:shd w:val="clear" w:color="auto" w:fill="auto"/>
          </w:tcPr>
          <w:p w14:paraId="3294CD0C" w14:textId="600CE41C" w:rsidR="00CE5995" w:rsidRDefault="00EA219A">
            <w:pPr>
              <w:pStyle w:val="BodyTextIndent"/>
              <w:ind w:left="0" w:firstLine="0"/>
              <w:jc w:val="center"/>
              <w:rPr>
                <w:rFonts w:ascii="Arial" w:hAnsi="Arial" w:cs="Arial"/>
                <w:b/>
                <w:bCs/>
                <w:i/>
                <w:sz w:val="28"/>
                <w:szCs w:val="28"/>
              </w:rPr>
            </w:pPr>
            <w:r w:rsidRPr="00EA219A">
              <w:rPr>
                <w:rFonts w:ascii="Arial" w:hAnsi="Arial" w:cs="Arial"/>
                <w:b/>
                <w:bCs/>
                <w:color w:val="000000" w:themeColor="text1"/>
                <w:sz w:val="28"/>
                <w:szCs w:val="28"/>
              </w:rPr>
              <w:t>2020.014B</w:t>
            </w:r>
          </w:p>
        </w:tc>
        <w:tc>
          <w:tcPr>
            <w:tcW w:w="710" w:type="dxa"/>
            <w:tcBorders>
              <w:top w:val="double" w:sz="4" w:space="0" w:color="000000"/>
              <w:left w:val="single" w:sz="4" w:space="0" w:color="000000"/>
              <w:right w:val="double" w:sz="4" w:space="0" w:color="000000"/>
            </w:tcBorders>
            <w:shd w:val="clear" w:color="auto" w:fill="auto"/>
            <w:vAlign w:val="center"/>
          </w:tcPr>
          <w:p w14:paraId="118B18D5" w14:textId="77777777" w:rsidR="00CE5995" w:rsidRDefault="00CE5995">
            <w:pPr>
              <w:pStyle w:val="BodyTextIndent"/>
              <w:ind w:left="0" w:firstLine="0"/>
              <w:rPr>
                <w:rFonts w:ascii="Arial" w:hAnsi="Arial" w:cs="Arial"/>
              </w:rPr>
            </w:pPr>
          </w:p>
        </w:tc>
      </w:tr>
      <w:tr w:rsidR="00CE5995" w14:paraId="60F70E5C" w14:textId="77777777">
        <w:tc>
          <w:tcPr>
            <w:tcW w:w="9072" w:type="dxa"/>
            <w:gridSpan w:val="3"/>
            <w:tcBorders>
              <w:left w:val="double" w:sz="4" w:space="0" w:color="000000"/>
              <w:right w:val="double" w:sz="4" w:space="0" w:color="000000"/>
            </w:tcBorders>
            <w:shd w:val="clear" w:color="auto" w:fill="auto"/>
          </w:tcPr>
          <w:p w14:paraId="7AC48A35" w14:textId="493DE1F7" w:rsidR="00CE5995" w:rsidRPr="00F84F36" w:rsidRDefault="00C0436F">
            <w:pPr>
              <w:spacing w:before="120"/>
              <w:rPr>
                <w:rFonts w:ascii="Arial" w:hAnsi="Arial" w:cs="Arial"/>
                <w:b/>
                <w:sz w:val="22"/>
                <w:szCs w:val="22"/>
              </w:rPr>
            </w:pPr>
            <w:r>
              <w:rPr>
                <w:rFonts w:ascii="Arial" w:hAnsi="Arial" w:cs="Arial"/>
                <w:b/>
              </w:rPr>
              <w:t xml:space="preserve">Short title: </w:t>
            </w:r>
            <w:r w:rsidR="00D80E69" w:rsidRPr="00EA219A">
              <w:rPr>
                <w:rFonts w:ascii="Arial" w:hAnsi="Arial" w:cs="Arial"/>
                <w:bCs/>
              </w:rPr>
              <w:t>C</w:t>
            </w:r>
            <w:r w:rsidRPr="00EA219A">
              <w:rPr>
                <w:rFonts w:ascii="Arial" w:hAnsi="Arial" w:cs="Arial"/>
                <w:bCs/>
              </w:rPr>
              <w:t xml:space="preserve">reate </w:t>
            </w:r>
            <w:r w:rsidR="00D80E69" w:rsidRPr="00EA219A">
              <w:rPr>
                <w:rFonts w:ascii="Arial" w:hAnsi="Arial" w:cs="Arial"/>
                <w:bCs/>
              </w:rPr>
              <w:t>one</w:t>
            </w:r>
            <w:r w:rsidRPr="00EA219A">
              <w:rPr>
                <w:rFonts w:ascii="Arial" w:hAnsi="Arial" w:cs="Arial"/>
                <w:bCs/>
              </w:rPr>
              <w:t xml:space="preserve"> new genus </w:t>
            </w:r>
            <w:r w:rsidR="00D80E69" w:rsidRPr="00EA219A">
              <w:rPr>
                <w:rFonts w:ascii="Arial" w:hAnsi="Arial" w:cs="Arial"/>
                <w:bCs/>
              </w:rPr>
              <w:t>(</w:t>
            </w:r>
            <w:r w:rsidRPr="00EA219A">
              <w:rPr>
                <w:rFonts w:ascii="Arial" w:hAnsi="Arial" w:cs="Arial"/>
                <w:bCs/>
                <w:i/>
                <w:iCs/>
              </w:rPr>
              <w:t>Astrithrvirus</w:t>
            </w:r>
            <w:r w:rsidR="00D80E69" w:rsidRPr="00EA219A">
              <w:rPr>
                <w:rFonts w:ascii="Arial" w:hAnsi="Arial" w:cs="Arial"/>
                <w:bCs/>
              </w:rPr>
              <w:t>)</w:t>
            </w:r>
            <w:r w:rsidR="00EA219A">
              <w:rPr>
                <w:rFonts w:ascii="Arial" w:hAnsi="Arial" w:cs="Arial"/>
                <w:bCs/>
              </w:rPr>
              <w:t xml:space="preserve"> including one species</w:t>
            </w:r>
            <w:r w:rsidRPr="00EA219A">
              <w:rPr>
                <w:rFonts w:ascii="Arial" w:hAnsi="Arial" w:cs="Arial"/>
                <w:bCs/>
              </w:rPr>
              <w:t xml:space="preserve"> </w:t>
            </w:r>
            <w:r w:rsidR="00EA219A">
              <w:rPr>
                <w:rFonts w:ascii="Arial" w:hAnsi="Arial" w:cs="Arial"/>
                <w:bCs/>
              </w:rPr>
              <w:t>(</w:t>
            </w:r>
            <w:r w:rsidR="00EA219A" w:rsidRPr="00EA219A">
              <w:rPr>
                <w:rFonts w:ascii="Arial" w:hAnsi="Arial" w:cs="Arial"/>
                <w:bCs/>
                <w:i/>
                <w:iCs/>
              </w:rPr>
              <w:t>Caudovirales</w:t>
            </w:r>
            <w:r w:rsidR="00EA219A">
              <w:rPr>
                <w:rFonts w:ascii="Arial" w:hAnsi="Arial" w:cs="Arial"/>
                <w:bCs/>
              </w:rPr>
              <w:t>:</w:t>
            </w:r>
            <w:r w:rsidRPr="00EA219A">
              <w:rPr>
                <w:rFonts w:ascii="Arial" w:hAnsi="Arial" w:cs="Arial"/>
                <w:bCs/>
              </w:rPr>
              <w:t xml:space="preserve"> </w:t>
            </w:r>
            <w:r w:rsidRPr="00EA219A">
              <w:rPr>
                <w:rFonts w:ascii="Arial" w:hAnsi="Arial" w:cs="Arial"/>
                <w:bCs/>
                <w:i/>
                <w:iCs/>
              </w:rPr>
              <w:t>Podoviridae</w:t>
            </w:r>
            <w:r w:rsidR="00EA219A" w:rsidRPr="00F84F36">
              <w:rPr>
                <w:rFonts w:ascii="Arial" w:hAnsi="Arial" w:cs="Arial"/>
                <w:bCs/>
              </w:rPr>
              <w:t>)</w:t>
            </w:r>
          </w:p>
        </w:tc>
      </w:tr>
      <w:tr w:rsidR="00CE5995" w14:paraId="63C9F40A" w14:textId="77777777">
        <w:trPr>
          <w:trHeight w:val="245"/>
        </w:trPr>
        <w:tc>
          <w:tcPr>
            <w:tcW w:w="9072" w:type="dxa"/>
            <w:gridSpan w:val="3"/>
            <w:tcBorders>
              <w:left w:val="double" w:sz="4" w:space="0" w:color="000000"/>
              <w:bottom w:val="double" w:sz="4" w:space="0" w:color="000000"/>
              <w:right w:val="double" w:sz="4" w:space="0" w:color="000000"/>
            </w:tcBorders>
            <w:shd w:val="clear" w:color="auto" w:fill="auto"/>
            <w:vAlign w:val="center"/>
          </w:tcPr>
          <w:p w14:paraId="00EECA0D" w14:textId="77777777" w:rsidR="00CE5995" w:rsidRDefault="00CE5995">
            <w:pPr>
              <w:rPr>
                <w:rFonts w:ascii="Arial" w:hAnsi="Arial" w:cs="Arial"/>
                <w:b/>
                <w:sz w:val="22"/>
                <w:szCs w:val="22"/>
              </w:rPr>
            </w:pPr>
          </w:p>
        </w:tc>
      </w:tr>
    </w:tbl>
    <w:p w14:paraId="55A420FD" w14:textId="77777777" w:rsidR="00CE5995" w:rsidRDefault="00C0436F">
      <w:pPr>
        <w:spacing w:before="120" w:after="120"/>
        <w:rPr>
          <w:rFonts w:ascii="Arial" w:hAnsi="Arial" w:cs="Arial"/>
          <w:b/>
        </w:rPr>
      </w:pPr>
      <w:r>
        <w:rPr>
          <w:rFonts w:ascii="Arial" w:hAnsi="Arial" w:cs="Arial"/>
          <w:b/>
        </w:rPr>
        <w:t>Author(s) and email address(es)</w:t>
      </w:r>
    </w:p>
    <w:tbl>
      <w:tblPr>
        <w:tblStyle w:val="TableGrid"/>
        <w:tblW w:w="9072" w:type="dxa"/>
        <w:tblInd w:w="137" w:type="dxa"/>
        <w:tblLook w:val="04A0" w:firstRow="1" w:lastRow="0" w:firstColumn="1" w:lastColumn="0" w:noHBand="0" w:noVBand="1"/>
      </w:tblPr>
      <w:tblGrid>
        <w:gridCol w:w="4368"/>
        <w:gridCol w:w="4704"/>
      </w:tblGrid>
      <w:tr w:rsidR="00CE5995" w14:paraId="231A2082" w14:textId="77777777">
        <w:tc>
          <w:tcPr>
            <w:tcW w:w="4368" w:type="dxa"/>
            <w:shd w:val="clear" w:color="auto" w:fill="auto"/>
          </w:tcPr>
          <w:p w14:paraId="23895484" w14:textId="04E94074" w:rsidR="00CE5995" w:rsidRDefault="00C0436F">
            <w:pPr>
              <w:rPr>
                <w:rFonts w:ascii="Arial" w:hAnsi="Arial" w:cs="Arial"/>
                <w:sz w:val="22"/>
                <w:szCs w:val="22"/>
              </w:rPr>
            </w:pPr>
            <w:r>
              <w:rPr>
                <w:rFonts w:ascii="Arial" w:hAnsi="Arial" w:cs="Arial"/>
                <w:sz w:val="22"/>
                <w:szCs w:val="22"/>
              </w:rPr>
              <w:t>Adriaenssens EM,</w:t>
            </w:r>
            <w:r w:rsidR="00EA219A">
              <w:rPr>
                <w:rFonts w:ascii="Arial" w:hAnsi="Arial" w:cs="Arial"/>
                <w:sz w:val="22"/>
                <w:szCs w:val="22"/>
              </w:rPr>
              <w:t xml:space="preserve"> </w:t>
            </w:r>
            <w:r>
              <w:rPr>
                <w:rFonts w:ascii="Arial" w:hAnsi="Arial" w:cs="Arial"/>
                <w:sz w:val="22"/>
                <w:szCs w:val="22"/>
              </w:rPr>
              <w:t>Tolstoy I,</w:t>
            </w:r>
            <w:r w:rsidR="00EA219A">
              <w:rPr>
                <w:rFonts w:ascii="Arial" w:hAnsi="Arial" w:cs="Arial"/>
                <w:sz w:val="22"/>
                <w:szCs w:val="22"/>
              </w:rPr>
              <w:t xml:space="preserve"> </w:t>
            </w:r>
            <w:r>
              <w:rPr>
                <w:rFonts w:ascii="Arial" w:hAnsi="Arial" w:cs="Arial"/>
                <w:sz w:val="22"/>
                <w:szCs w:val="22"/>
              </w:rPr>
              <w:t>Łobocka M,</w:t>
            </w:r>
            <w:r w:rsidR="00EA219A">
              <w:rPr>
                <w:rFonts w:ascii="Arial" w:hAnsi="Arial" w:cs="Arial"/>
                <w:sz w:val="22"/>
                <w:szCs w:val="22"/>
              </w:rPr>
              <w:t xml:space="preserve"> </w:t>
            </w:r>
            <w:r>
              <w:rPr>
                <w:rFonts w:ascii="Arial" w:hAnsi="Arial" w:cs="Arial"/>
                <w:sz w:val="22"/>
                <w:szCs w:val="22"/>
              </w:rPr>
              <w:t>Moraru C,</w:t>
            </w:r>
            <w:r w:rsidR="00EA219A">
              <w:rPr>
                <w:rFonts w:ascii="Arial" w:hAnsi="Arial" w:cs="Arial"/>
                <w:sz w:val="22"/>
                <w:szCs w:val="22"/>
              </w:rPr>
              <w:t xml:space="preserve"> </w:t>
            </w:r>
            <w:r>
              <w:rPr>
                <w:rFonts w:ascii="Arial" w:hAnsi="Arial" w:cs="Arial"/>
                <w:sz w:val="22"/>
                <w:szCs w:val="22"/>
              </w:rPr>
              <w:t>Barylski J,</w:t>
            </w:r>
            <w:r w:rsidR="00EA219A">
              <w:rPr>
                <w:rFonts w:ascii="Arial" w:hAnsi="Arial" w:cs="Arial"/>
                <w:sz w:val="22"/>
                <w:szCs w:val="22"/>
              </w:rPr>
              <w:t xml:space="preserve"> </w:t>
            </w:r>
            <w:r>
              <w:rPr>
                <w:rFonts w:ascii="Arial" w:hAnsi="Arial" w:cs="Arial"/>
                <w:sz w:val="22"/>
                <w:szCs w:val="22"/>
              </w:rPr>
              <w:t>Tong Y,</w:t>
            </w:r>
            <w:r w:rsidR="00EA219A">
              <w:rPr>
                <w:rFonts w:ascii="Arial" w:hAnsi="Arial" w:cs="Arial"/>
                <w:sz w:val="22"/>
                <w:szCs w:val="22"/>
              </w:rPr>
              <w:t xml:space="preserve"> </w:t>
            </w:r>
            <w:r>
              <w:rPr>
                <w:rFonts w:ascii="Arial" w:hAnsi="Arial" w:cs="Arial"/>
                <w:sz w:val="22"/>
                <w:szCs w:val="22"/>
              </w:rPr>
              <w:t>Kropinski AM</w:t>
            </w:r>
          </w:p>
        </w:tc>
        <w:tc>
          <w:tcPr>
            <w:tcW w:w="4703" w:type="dxa"/>
            <w:shd w:val="clear" w:color="auto" w:fill="auto"/>
          </w:tcPr>
          <w:p w14:paraId="667C1AED" w14:textId="77777777" w:rsidR="00CE5995" w:rsidRDefault="00C0436F">
            <w:pPr>
              <w:rPr>
                <w:rFonts w:ascii="Arial" w:hAnsi="Arial" w:cs="Arial"/>
              </w:rPr>
            </w:pPr>
            <w:r>
              <w:rPr>
                <w:rFonts w:ascii="Arial" w:hAnsi="Arial" w:cs="Arial"/>
              </w:rPr>
              <w:t>evelien.adriaenssens@quadram.ac.uk;</w:t>
            </w:r>
          </w:p>
          <w:p w14:paraId="4221E12C" w14:textId="77777777" w:rsidR="00CE5995" w:rsidRDefault="00C0436F">
            <w:pPr>
              <w:rPr>
                <w:rFonts w:ascii="Arial" w:hAnsi="Arial" w:cs="Arial"/>
              </w:rPr>
            </w:pPr>
            <w:r>
              <w:rPr>
                <w:rFonts w:ascii="Arial" w:eastAsia="Times" w:hAnsi="Arial" w:cs="Arial"/>
              </w:rPr>
              <w:t>tolstoy@ncbi.nlm.nih.gov</w:t>
            </w:r>
            <w:r>
              <w:rPr>
                <w:rFonts w:ascii="Arial" w:hAnsi="Arial" w:cs="Arial"/>
              </w:rPr>
              <w:t xml:space="preserve">; </w:t>
            </w:r>
          </w:p>
          <w:p w14:paraId="28C81E1E" w14:textId="77777777" w:rsidR="00CE5995" w:rsidRDefault="00C0436F">
            <w:pPr>
              <w:rPr>
                <w:rFonts w:ascii="Arial" w:hAnsi="Arial" w:cs="Arial"/>
              </w:rPr>
            </w:pPr>
            <w:r>
              <w:rPr>
                <w:rFonts w:ascii="Arial" w:hAnsi="Arial" w:cs="Arial"/>
              </w:rPr>
              <w:t>lobocka@ibb.waw.pl;</w:t>
            </w:r>
            <w:r>
              <w:rPr>
                <w:rFonts w:ascii="Arial" w:hAnsi="Arial" w:cs="Arial"/>
              </w:rPr>
              <w:br/>
              <w:t>liliana.cristina.moraru@uol.de;</w:t>
            </w:r>
          </w:p>
          <w:p w14:paraId="2038232B" w14:textId="77777777" w:rsidR="00CE5995" w:rsidRDefault="00C0436F">
            <w:pPr>
              <w:rPr>
                <w:rFonts w:ascii="Arial" w:hAnsi="Arial" w:cs="Arial"/>
              </w:rPr>
            </w:pPr>
            <w:r>
              <w:rPr>
                <w:rFonts w:ascii="Arial" w:hAnsi="Arial" w:cs="Arial"/>
              </w:rPr>
              <w:t xml:space="preserve">Jakub.Barylski@gmail.com; </w:t>
            </w:r>
          </w:p>
          <w:p w14:paraId="24A9D9ED" w14:textId="77777777" w:rsidR="00CE5995" w:rsidRDefault="00C0436F">
            <w:pPr>
              <w:rPr>
                <w:rFonts w:ascii="Arial" w:hAnsi="Arial" w:cs="Arial"/>
                <w:sz w:val="22"/>
                <w:szCs w:val="22"/>
              </w:rPr>
            </w:pPr>
            <w:r>
              <w:rPr>
                <w:rFonts w:ascii="Arial" w:hAnsi="Arial" w:cs="Arial"/>
              </w:rPr>
              <w:t>tong.yigang@gmail.com; Phage.Canada@gmail.com</w:t>
            </w:r>
          </w:p>
        </w:tc>
      </w:tr>
    </w:tbl>
    <w:p w14:paraId="3C5DD2AD" w14:textId="77777777" w:rsidR="00CE5995" w:rsidRDefault="00C0436F">
      <w:pPr>
        <w:spacing w:before="120" w:after="120"/>
        <w:rPr>
          <w:rFonts w:ascii="Arial" w:hAnsi="Arial" w:cs="Arial"/>
          <w:color w:val="0000FF"/>
          <w:sz w:val="20"/>
          <w:szCs w:val="20"/>
        </w:rPr>
      </w:pPr>
      <w:r>
        <w:rPr>
          <w:rFonts w:ascii="Arial" w:hAnsi="Arial" w:cs="Arial"/>
          <w:b/>
        </w:rPr>
        <w:t>Author(s) institutional address(es) (optional)</w:t>
      </w:r>
    </w:p>
    <w:p w14:paraId="7667FA35" w14:textId="77777777" w:rsidR="00CE5995" w:rsidRDefault="00CE5995">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CE5995" w14:paraId="500DBCB9" w14:textId="77777777">
        <w:tc>
          <w:tcPr>
            <w:tcW w:w="9072" w:type="dxa"/>
            <w:shd w:val="clear" w:color="auto" w:fill="auto"/>
          </w:tcPr>
          <w:p w14:paraId="0DF6A869" w14:textId="77777777" w:rsidR="00CE5995" w:rsidRDefault="00C0436F">
            <w:pPr>
              <w:rPr>
                <w:rFonts w:ascii="Arial" w:hAnsi="Arial" w:cs="Arial"/>
                <w:sz w:val="22"/>
                <w:szCs w:val="22"/>
              </w:rPr>
            </w:pPr>
            <w:r>
              <w:rPr>
                <w:rFonts w:ascii="Arial" w:hAnsi="Arial" w:cs="Arial"/>
                <w:sz w:val="22"/>
                <w:szCs w:val="22"/>
              </w:rPr>
              <w:t>Quadram Institute Bioscience, UK [EMA]</w:t>
            </w:r>
          </w:p>
          <w:p w14:paraId="4AA78003" w14:textId="77777777" w:rsidR="00CE5995" w:rsidRDefault="00C0436F">
            <w:pPr>
              <w:rPr>
                <w:rFonts w:ascii="Arial" w:hAnsi="Arial" w:cs="Arial"/>
                <w:sz w:val="22"/>
                <w:szCs w:val="22"/>
              </w:rPr>
            </w:pPr>
            <w:r>
              <w:rPr>
                <w:rFonts w:ascii="Arial" w:hAnsi="Arial" w:cs="Arial"/>
                <w:sz w:val="22"/>
                <w:szCs w:val="22"/>
              </w:rPr>
              <w:t>NCBI, USA [IT]</w:t>
            </w:r>
          </w:p>
          <w:p w14:paraId="16E6D1F4" w14:textId="77777777" w:rsidR="00CE5995" w:rsidRDefault="00C0436F">
            <w:r>
              <w:rPr>
                <w:rFonts w:ascii="Arial" w:hAnsi="Arial" w:cs="Arial"/>
                <w:sz w:val="22"/>
                <w:szCs w:val="22"/>
              </w:rPr>
              <w:t>Institute of Biochemistry and Biophysics of the Polish Academy of Sciences, Warsaw, Poland [MŁ]</w:t>
            </w:r>
            <w:r>
              <w:rPr>
                <w:rFonts w:ascii="Arial" w:hAnsi="Arial" w:cs="Arial"/>
                <w:sz w:val="22"/>
                <w:szCs w:val="22"/>
              </w:rPr>
              <w:br/>
              <w:t>Carl von Ossietzky Universität Oldenburg, Germany [CM]</w:t>
            </w:r>
          </w:p>
          <w:p w14:paraId="30112F78" w14:textId="77777777" w:rsidR="00CE5995" w:rsidRDefault="00C0436F">
            <w:pPr>
              <w:rPr>
                <w:rFonts w:ascii="Arial" w:hAnsi="Arial" w:cs="Arial"/>
                <w:sz w:val="22"/>
                <w:szCs w:val="22"/>
              </w:rPr>
            </w:pPr>
            <w:r>
              <w:rPr>
                <w:rFonts w:ascii="Arial" w:hAnsi="Arial" w:cs="Arial"/>
                <w:sz w:val="22"/>
                <w:szCs w:val="22"/>
              </w:rPr>
              <w:t>Adam Mickiewicz University, Poland [JB]</w:t>
            </w:r>
          </w:p>
          <w:p w14:paraId="1E56E06B" w14:textId="77777777" w:rsidR="00CE5995" w:rsidRDefault="00C0436F">
            <w:pPr>
              <w:rPr>
                <w:rFonts w:ascii="Arial" w:hAnsi="Arial" w:cs="Arial"/>
                <w:sz w:val="22"/>
                <w:szCs w:val="22"/>
              </w:rPr>
            </w:pPr>
            <w:r>
              <w:rPr>
                <w:rFonts w:ascii="Arial" w:hAnsi="Arial" w:cs="Arial"/>
                <w:sz w:val="22"/>
                <w:szCs w:val="22"/>
              </w:rPr>
              <w:t xml:space="preserve">Beijing University of Chemical Technology, China [YT] </w:t>
            </w:r>
          </w:p>
          <w:p w14:paraId="05EC29D6" w14:textId="77777777" w:rsidR="00CE5995" w:rsidRDefault="00C0436F">
            <w:pPr>
              <w:rPr>
                <w:rFonts w:ascii="Arial" w:hAnsi="Arial" w:cs="Arial"/>
                <w:sz w:val="22"/>
                <w:szCs w:val="22"/>
              </w:rPr>
            </w:pPr>
            <w:r>
              <w:rPr>
                <w:rFonts w:ascii="Arial" w:hAnsi="Arial" w:cs="Arial"/>
                <w:sz w:val="22"/>
                <w:szCs w:val="22"/>
              </w:rPr>
              <w:t>University of Guelph, Canada [AMK]</w:t>
            </w:r>
          </w:p>
        </w:tc>
      </w:tr>
    </w:tbl>
    <w:p w14:paraId="3A0DF813" w14:textId="77777777" w:rsidR="00CE5995" w:rsidRDefault="00C0436F">
      <w:pPr>
        <w:spacing w:before="120" w:after="120"/>
        <w:rPr>
          <w:rFonts w:ascii="Arial" w:hAnsi="Arial" w:cs="Arial"/>
          <w:b/>
        </w:rPr>
      </w:pPr>
      <w:r>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CE5995" w14:paraId="2E36B0C7" w14:textId="77777777">
        <w:tc>
          <w:tcPr>
            <w:tcW w:w="9072" w:type="dxa"/>
            <w:shd w:val="clear" w:color="auto" w:fill="auto"/>
          </w:tcPr>
          <w:p w14:paraId="44F2B5D6" w14:textId="77777777" w:rsidR="00CE5995" w:rsidRDefault="00C0436F">
            <w:pPr>
              <w:rPr>
                <w:rFonts w:ascii="Arial" w:hAnsi="Arial" w:cs="Arial"/>
                <w:sz w:val="22"/>
                <w:szCs w:val="22"/>
              </w:rPr>
            </w:pPr>
            <w:r>
              <w:rPr>
                <w:rFonts w:ascii="Arial" w:hAnsi="Arial" w:cs="Arial"/>
                <w:sz w:val="22"/>
                <w:szCs w:val="22"/>
              </w:rPr>
              <w:t>Andrew Kropinski</w:t>
            </w:r>
          </w:p>
        </w:tc>
      </w:tr>
    </w:tbl>
    <w:p w14:paraId="03289A90" w14:textId="77777777" w:rsidR="00CE5995" w:rsidRDefault="00C0436F">
      <w:pPr>
        <w:spacing w:before="120" w:after="120"/>
        <w:rPr>
          <w:rFonts w:ascii="Arial" w:hAnsi="Arial" w:cs="Arial"/>
          <w:b/>
        </w:rPr>
      </w:pPr>
      <w:r>
        <w:rPr>
          <w:rFonts w:ascii="Arial" w:hAnsi="Arial" w:cs="Arial"/>
          <w:b/>
        </w:rPr>
        <w:t>List the ICTV Study Group(s) that have seen this proposal</w:t>
      </w:r>
    </w:p>
    <w:p w14:paraId="47BE38BD" w14:textId="77777777" w:rsidR="00CE5995" w:rsidRDefault="00CE599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CE5995" w14:paraId="0B205293" w14:textId="77777777">
        <w:tc>
          <w:tcPr>
            <w:tcW w:w="9072" w:type="dxa"/>
            <w:shd w:val="clear" w:color="auto" w:fill="auto"/>
          </w:tcPr>
          <w:p w14:paraId="67938DDE" w14:textId="77777777" w:rsidR="00CE5995" w:rsidRDefault="00CE5995">
            <w:pPr>
              <w:rPr>
                <w:rFonts w:ascii="Arial" w:hAnsi="Arial" w:cs="Arial"/>
                <w:sz w:val="22"/>
                <w:szCs w:val="22"/>
              </w:rPr>
            </w:pPr>
          </w:p>
          <w:p w14:paraId="22B65B03" w14:textId="77777777" w:rsidR="00CE5995" w:rsidRDefault="00C0436F">
            <w:pPr>
              <w:rPr>
                <w:rFonts w:ascii="Arial" w:hAnsi="Arial" w:cs="Arial"/>
                <w:sz w:val="22"/>
                <w:szCs w:val="22"/>
              </w:rPr>
            </w:pPr>
            <w:r>
              <w:rPr>
                <w:rFonts w:ascii="Arial" w:hAnsi="Arial" w:cs="Arial"/>
                <w:i/>
                <w:iCs/>
                <w:sz w:val="22"/>
                <w:szCs w:val="22"/>
              </w:rPr>
              <w:t>Caudovirales</w:t>
            </w:r>
            <w:r>
              <w:rPr>
                <w:rFonts w:ascii="Arial" w:hAnsi="Arial" w:cs="Arial"/>
                <w:sz w:val="22"/>
                <w:szCs w:val="22"/>
              </w:rPr>
              <w:t xml:space="preserve"> Study Group, Bacterial and Archaeal Viruses Subcommittee</w:t>
            </w:r>
          </w:p>
          <w:p w14:paraId="48CE4201" w14:textId="77777777" w:rsidR="00CE5995" w:rsidRDefault="00CE5995">
            <w:pPr>
              <w:rPr>
                <w:rFonts w:ascii="Arial" w:hAnsi="Arial" w:cs="Arial"/>
                <w:sz w:val="22"/>
                <w:szCs w:val="22"/>
              </w:rPr>
            </w:pPr>
          </w:p>
          <w:p w14:paraId="2BC6F7E2" w14:textId="77777777" w:rsidR="00CE5995" w:rsidRDefault="00CE5995">
            <w:pPr>
              <w:rPr>
                <w:rFonts w:ascii="Arial" w:hAnsi="Arial" w:cs="Arial"/>
                <w:sz w:val="22"/>
                <w:szCs w:val="22"/>
              </w:rPr>
            </w:pPr>
          </w:p>
        </w:tc>
      </w:tr>
    </w:tbl>
    <w:p w14:paraId="720C9117" w14:textId="77777777" w:rsidR="00CE5995" w:rsidRDefault="00C0436F">
      <w:pPr>
        <w:spacing w:before="120" w:after="120"/>
        <w:rPr>
          <w:rFonts w:ascii="Arial" w:hAnsi="Arial" w:cs="Arial"/>
          <w:b/>
        </w:rPr>
      </w:pPr>
      <w:r>
        <w:rPr>
          <w:rFonts w:ascii="Arial" w:hAnsi="Arial" w:cs="Arial"/>
          <w:b/>
        </w:rPr>
        <w:t>ICTV study group comments and response of proposer</w:t>
      </w:r>
    </w:p>
    <w:p w14:paraId="67270854" w14:textId="77777777" w:rsidR="00CE5995" w:rsidRDefault="00CE599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CE5995" w14:paraId="65ED3B8F" w14:textId="77777777">
        <w:tc>
          <w:tcPr>
            <w:tcW w:w="9072" w:type="dxa"/>
            <w:shd w:val="clear" w:color="auto" w:fill="auto"/>
          </w:tcPr>
          <w:p w14:paraId="5F776AC9" w14:textId="77777777" w:rsidR="00CE5995" w:rsidRDefault="00CE5995">
            <w:pPr>
              <w:rPr>
                <w:rFonts w:ascii="Arial" w:hAnsi="Arial" w:cs="Arial"/>
                <w:sz w:val="22"/>
                <w:szCs w:val="22"/>
              </w:rPr>
            </w:pPr>
          </w:p>
          <w:p w14:paraId="03488CEC" w14:textId="77777777" w:rsidR="00CE5995" w:rsidRDefault="00CE5995">
            <w:pPr>
              <w:rPr>
                <w:rFonts w:ascii="Arial" w:hAnsi="Arial" w:cs="Arial"/>
                <w:sz w:val="22"/>
                <w:szCs w:val="22"/>
              </w:rPr>
            </w:pPr>
          </w:p>
          <w:p w14:paraId="1152DC6E" w14:textId="77777777" w:rsidR="00CE5995" w:rsidRDefault="00CE5995">
            <w:pPr>
              <w:rPr>
                <w:rFonts w:ascii="Arial" w:hAnsi="Arial" w:cs="Arial"/>
                <w:sz w:val="22"/>
                <w:szCs w:val="22"/>
              </w:rPr>
            </w:pPr>
          </w:p>
          <w:p w14:paraId="32DF1F43" w14:textId="77777777" w:rsidR="00CE5995" w:rsidRDefault="00CE5995">
            <w:pPr>
              <w:rPr>
                <w:rFonts w:ascii="Arial" w:hAnsi="Arial" w:cs="Arial"/>
                <w:sz w:val="22"/>
                <w:szCs w:val="22"/>
              </w:rPr>
            </w:pPr>
          </w:p>
          <w:p w14:paraId="34BF19C5" w14:textId="77777777" w:rsidR="00CE5995" w:rsidRDefault="00CE5995">
            <w:pPr>
              <w:rPr>
                <w:rFonts w:ascii="Arial" w:hAnsi="Arial" w:cs="Arial"/>
                <w:sz w:val="22"/>
                <w:szCs w:val="22"/>
              </w:rPr>
            </w:pPr>
          </w:p>
          <w:p w14:paraId="224C5889" w14:textId="77777777" w:rsidR="00CE5995" w:rsidRDefault="00CE5995">
            <w:pPr>
              <w:rPr>
                <w:rFonts w:ascii="Arial" w:hAnsi="Arial" w:cs="Arial"/>
                <w:sz w:val="22"/>
                <w:szCs w:val="22"/>
              </w:rPr>
            </w:pPr>
          </w:p>
        </w:tc>
      </w:tr>
    </w:tbl>
    <w:p w14:paraId="5912DB34" w14:textId="77777777" w:rsidR="00CE5995" w:rsidRDefault="00C0436F">
      <w:pPr>
        <w:spacing w:before="120" w:after="120"/>
        <w:rPr>
          <w:rFonts w:ascii="Arial" w:hAnsi="Arial" w:cs="Arial"/>
          <w:b/>
        </w:rPr>
      </w:pPr>
      <w:r>
        <w:rPr>
          <w:rFonts w:ascii="Arial" w:hAnsi="Arial" w:cs="Arial"/>
          <w:b/>
        </w:rPr>
        <w:lastRenderedPageBreak/>
        <w:t>Authority to use the name of a living person</w:t>
      </w:r>
    </w:p>
    <w:p w14:paraId="43703634" w14:textId="77777777" w:rsidR="00CE5995" w:rsidRDefault="00CE5995">
      <w:pPr>
        <w:rPr>
          <w:rFonts w:ascii="Arial" w:hAnsi="Arial" w:cs="Arial"/>
          <w:iCs/>
          <w:color w:val="0000FF"/>
          <w:sz w:val="20"/>
        </w:rPr>
      </w:pPr>
    </w:p>
    <w:tbl>
      <w:tblPr>
        <w:tblStyle w:val="TableGrid"/>
        <w:tblW w:w="9072" w:type="dxa"/>
        <w:tblInd w:w="137" w:type="dxa"/>
        <w:tblLook w:val="04A0" w:firstRow="1" w:lastRow="0" w:firstColumn="1" w:lastColumn="0" w:noHBand="0" w:noVBand="1"/>
      </w:tblPr>
      <w:tblGrid>
        <w:gridCol w:w="2692"/>
        <w:gridCol w:w="3402"/>
        <w:gridCol w:w="2978"/>
      </w:tblGrid>
      <w:tr w:rsidR="00CE5995" w14:paraId="0B5A8A8C" w14:textId="77777777">
        <w:tc>
          <w:tcPr>
            <w:tcW w:w="2692" w:type="dxa"/>
            <w:shd w:val="clear" w:color="auto" w:fill="auto"/>
          </w:tcPr>
          <w:p w14:paraId="42DC3A56" w14:textId="77777777" w:rsidR="00CE5995" w:rsidRDefault="00C0436F">
            <w:pPr>
              <w:rPr>
                <w:rFonts w:ascii="Arial" w:hAnsi="Arial" w:cs="Arial"/>
                <w:b/>
                <w:bCs/>
                <w:color w:val="000000"/>
                <w:sz w:val="22"/>
                <w:szCs w:val="22"/>
              </w:rPr>
            </w:pPr>
            <w:r>
              <w:rPr>
                <w:rFonts w:ascii="Arial" w:hAnsi="Arial" w:cs="Arial"/>
                <w:b/>
                <w:bCs/>
                <w:color w:val="000000"/>
                <w:sz w:val="22"/>
                <w:szCs w:val="22"/>
              </w:rPr>
              <w:t>Taxon name</w:t>
            </w:r>
          </w:p>
        </w:tc>
        <w:tc>
          <w:tcPr>
            <w:tcW w:w="3402" w:type="dxa"/>
            <w:shd w:val="clear" w:color="auto" w:fill="auto"/>
          </w:tcPr>
          <w:p w14:paraId="15B6E018" w14:textId="77777777" w:rsidR="00CE5995" w:rsidRDefault="00C0436F">
            <w:r>
              <w:rPr>
                <w:rFonts w:ascii="Arial" w:hAnsi="Arial" w:cs="Arial"/>
                <w:b/>
                <w:bCs/>
                <w:color w:val="000000"/>
                <w:sz w:val="22"/>
                <w:szCs w:val="22"/>
              </w:rPr>
              <w:t>Person from whom the name is derived</w:t>
            </w:r>
          </w:p>
        </w:tc>
        <w:tc>
          <w:tcPr>
            <w:tcW w:w="2978" w:type="dxa"/>
            <w:shd w:val="clear" w:color="auto" w:fill="auto"/>
          </w:tcPr>
          <w:p w14:paraId="23BFACF2" w14:textId="77777777" w:rsidR="00CE5995" w:rsidRDefault="00C0436F">
            <w:r>
              <w:rPr>
                <w:rFonts w:ascii="Arial" w:hAnsi="Arial" w:cs="Arial"/>
                <w:b/>
                <w:bCs/>
                <w:color w:val="000000"/>
                <w:sz w:val="22"/>
                <w:szCs w:val="22"/>
              </w:rPr>
              <w:t>Permission attached (Y/N)</w:t>
            </w:r>
          </w:p>
        </w:tc>
      </w:tr>
      <w:tr w:rsidR="00CE5995" w14:paraId="483DB45C" w14:textId="77777777">
        <w:tc>
          <w:tcPr>
            <w:tcW w:w="2692" w:type="dxa"/>
            <w:shd w:val="clear" w:color="auto" w:fill="auto"/>
          </w:tcPr>
          <w:p w14:paraId="2B81CD0A" w14:textId="77777777" w:rsidR="00CE5995" w:rsidRDefault="00CE5995">
            <w:pPr>
              <w:rPr>
                <w:rFonts w:ascii="Arial" w:hAnsi="Arial" w:cs="Arial"/>
                <w:sz w:val="22"/>
                <w:szCs w:val="22"/>
              </w:rPr>
            </w:pPr>
          </w:p>
        </w:tc>
        <w:tc>
          <w:tcPr>
            <w:tcW w:w="3402" w:type="dxa"/>
            <w:shd w:val="clear" w:color="auto" w:fill="auto"/>
          </w:tcPr>
          <w:p w14:paraId="2DA3CA9B" w14:textId="77777777" w:rsidR="00CE5995" w:rsidRDefault="00CE5995">
            <w:pPr>
              <w:rPr>
                <w:rFonts w:ascii="Arial" w:hAnsi="Arial" w:cs="Arial"/>
                <w:sz w:val="22"/>
                <w:szCs w:val="22"/>
              </w:rPr>
            </w:pPr>
          </w:p>
        </w:tc>
        <w:tc>
          <w:tcPr>
            <w:tcW w:w="2978" w:type="dxa"/>
            <w:shd w:val="clear" w:color="auto" w:fill="auto"/>
          </w:tcPr>
          <w:p w14:paraId="7FA06B34" w14:textId="77777777" w:rsidR="00CE5995" w:rsidRDefault="00CE5995">
            <w:pPr>
              <w:rPr>
                <w:rFonts w:ascii="Arial" w:hAnsi="Arial" w:cs="Arial"/>
                <w:sz w:val="22"/>
                <w:szCs w:val="22"/>
              </w:rPr>
            </w:pPr>
          </w:p>
        </w:tc>
      </w:tr>
      <w:tr w:rsidR="00CE5995" w14:paraId="052F2CDA" w14:textId="77777777">
        <w:tc>
          <w:tcPr>
            <w:tcW w:w="2692" w:type="dxa"/>
            <w:shd w:val="clear" w:color="auto" w:fill="auto"/>
          </w:tcPr>
          <w:p w14:paraId="023CFAAD" w14:textId="77777777" w:rsidR="00CE5995" w:rsidRDefault="00CE5995">
            <w:pPr>
              <w:rPr>
                <w:rFonts w:ascii="Arial" w:hAnsi="Arial" w:cs="Arial"/>
                <w:sz w:val="22"/>
                <w:szCs w:val="22"/>
              </w:rPr>
            </w:pPr>
          </w:p>
        </w:tc>
        <w:tc>
          <w:tcPr>
            <w:tcW w:w="3402" w:type="dxa"/>
            <w:shd w:val="clear" w:color="auto" w:fill="auto"/>
          </w:tcPr>
          <w:p w14:paraId="78697CBC" w14:textId="77777777" w:rsidR="00CE5995" w:rsidRDefault="00CE5995">
            <w:pPr>
              <w:rPr>
                <w:rFonts w:ascii="Arial" w:hAnsi="Arial" w:cs="Arial"/>
                <w:sz w:val="22"/>
                <w:szCs w:val="22"/>
              </w:rPr>
            </w:pPr>
          </w:p>
        </w:tc>
        <w:tc>
          <w:tcPr>
            <w:tcW w:w="2978" w:type="dxa"/>
            <w:shd w:val="clear" w:color="auto" w:fill="auto"/>
          </w:tcPr>
          <w:p w14:paraId="01E339DB" w14:textId="77777777" w:rsidR="00CE5995" w:rsidRDefault="00CE5995">
            <w:pPr>
              <w:rPr>
                <w:rFonts w:ascii="Arial" w:hAnsi="Arial" w:cs="Arial"/>
                <w:sz w:val="22"/>
                <w:szCs w:val="22"/>
              </w:rPr>
            </w:pPr>
          </w:p>
        </w:tc>
      </w:tr>
      <w:tr w:rsidR="00CE5995" w14:paraId="1BF5192B" w14:textId="77777777">
        <w:tc>
          <w:tcPr>
            <w:tcW w:w="2692" w:type="dxa"/>
            <w:shd w:val="clear" w:color="auto" w:fill="auto"/>
          </w:tcPr>
          <w:p w14:paraId="7DD853B4" w14:textId="77777777" w:rsidR="00CE5995" w:rsidRDefault="00CE5995">
            <w:pPr>
              <w:rPr>
                <w:rFonts w:ascii="Arial" w:hAnsi="Arial" w:cs="Arial"/>
                <w:sz w:val="22"/>
                <w:szCs w:val="22"/>
              </w:rPr>
            </w:pPr>
          </w:p>
        </w:tc>
        <w:tc>
          <w:tcPr>
            <w:tcW w:w="3402" w:type="dxa"/>
            <w:shd w:val="clear" w:color="auto" w:fill="auto"/>
          </w:tcPr>
          <w:p w14:paraId="6F100D2D" w14:textId="77777777" w:rsidR="00CE5995" w:rsidRDefault="00CE5995">
            <w:pPr>
              <w:rPr>
                <w:rFonts w:ascii="Arial" w:hAnsi="Arial" w:cs="Arial"/>
                <w:sz w:val="22"/>
                <w:szCs w:val="22"/>
              </w:rPr>
            </w:pPr>
          </w:p>
        </w:tc>
        <w:tc>
          <w:tcPr>
            <w:tcW w:w="2978" w:type="dxa"/>
            <w:shd w:val="clear" w:color="auto" w:fill="auto"/>
          </w:tcPr>
          <w:p w14:paraId="55D65E86" w14:textId="77777777" w:rsidR="00CE5995" w:rsidRDefault="00CE5995">
            <w:pPr>
              <w:rPr>
                <w:rFonts w:ascii="Arial" w:hAnsi="Arial" w:cs="Arial"/>
                <w:sz w:val="22"/>
                <w:szCs w:val="22"/>
              </w:rPr>
            </w:pPr>
          </w:p>
        </w:tc>
      </w:tr>
    </w:tbl>
    <w:p w14:paraId="24D33BF9" w14:textId="77777777" w:rsidR="00CE5995" w:rsidRDefault="00CE5995"/>
    <w:p w14:paraId="56B07F85" w14:textId="77777777" w:rsidR="00CE5995" w:rsidRDefault="00C0436F">
      <w:pPr>
        <w:rPr>
          <w:rFonts w:ascii="Arial" w:hAnsi="Arial" w:cs="Arial"/>
          <w:b/>
          <w:bCs/>
        </w:rPr>
      </w:pPr>
      <w:r>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CE5995" w14:paraId="7A7BD454" w14:textId="77777777">
        <w:tc>
          <w:tcPr>
            <w:tcW w:w="4819" w:type="dxa"/>
            <w:shd w:val="clear" w:color="auto" w:fill="auto"/>
          </w:tcPr>
          <w:p w14:paraId="4C18F6C5" w14:textId="77777777" w:rsidR="00CE5995" w:rsidRDefault="00C0436F">
            <w:pPr>
              <w:rPr>
                <w:sz w:val="22"/>
                <w:szCs w:val="22"/>
              </w:rPr>
            </w:pPr>
            <w:r>
              <w:rPr>
                <w:rFonts w:ascii="Arial" w:hAnsi="Arial" w:cs="Arial"/>
                <w:sz w:val="22"/>
                <w:szCs w:val="22"/>
              </w:rPr>
              <w:t>Date first submitted to SC Chair</w:t>
            </w:r>
          </w:p>
        </w:tc>
        <w:tc>
          <w:tcPr>
            <w:tcW w:w="4252" w:type="dxa"/>
            <w:shd w:val="clear" w:color="auto" w:fill="auto"/>
          </w:tcPr>
          <w:p w14:paraId="74BFBB28" w14:textId="77777777" w:rsidR="00CE5995" w:rsidRPr="00D821E6" w:rsidRDefault="00C0436F">
            <w:pPr>
              <w:rPr>
                <w:rFonts w:ascii="Arial" w:hAnsi="Arial" w:cs="Arial"/>
                <w:sz w:val="22"/>
                <w:szCs w:val="22"/>
              </w:rPr>
            </w:pPr>
            <w:r w:rsidRPr="00D821E6">
              <w:rPr>
                <w:rFonts w:ascii="Arial" w:hAnsi="Arial" w:cs="Arial"/>
                <w:sz w:val="22"/>
                <w:szCs w:val="22"/>
              </w:rPr>
              <w:t>June 2020</w:t>
            </w:r>
          </w:p>
        </w:tc>
      </w:tr>
      <w:tr w:rsidR="00CE5995" w14:paraId="703C6B7A" w14:textId="77777777">
        <w:tc>
          <w:tcPr>
            <w:tcW w:w="4819" w:type="dxa"/>
            <w:shd w:val="clear" w:color="auto" w:fill="auto"/>
          </w:tcPr>
          <w:p w14:paraId="7B8DA2CF" w14:textId="77777777" w:rsidR="00CE5995" w:rsidRDefault="00C0436F">
            <w:pPr>
              <w:rPr>
                <w:sz w:val="22"/>
                <w:szCs w:val="22"/>
              </w:rPr>
            </w:pPr>
            <w:r>
              <w:rPr>
                <w:rFonts w:ascii="Arial" w:hAnsi="Arial" w:cs="Arial"/>
                <w:sz w:val="22"/>
                <w:szCs w:val="22"/>
              </w:rPr>
              <w:t>Date of this revision (if different to above)</w:t>
            </w:r>
          </w:p>
        </w:tc>
        <w:tc>
          <w:tcPr>
            <w:tcW w:w="4252" w:type="dxa"/>
            <w:shd w:val="clear" w:color="auto" w:fill="auto"/>
          </w:tcPr>
          <w:p w14:paraId="03ABC8A1" w14:textId="77777777" w:rsidR="00CE5995" w:rsidRDefault="00CE5995">
            <w:pPr>
              <w:rPr>
                <w:sz w:val="22"/>
                <w:szCs w:val="22"/>
              </w:rPr>
            </w:pPr>
          </w:p>
        </w:tc>
      </w:tr>
    </w:tbl>
    <w:p w14:paraId="58F420DA" w14:textId="77777777" w:rsidR="00CE5995" w:rsidRDefault="00C0436F">
      <w:pPr>
        <w:spacing w:before="120" w:after="120"/>
        <w:rPr>
          <w:rFonts w:ascii="Arial" w:hAnsi="Arial" w:cs="Arial"/>
          <w:b/>
        </w:rPr>
      </w:pPr>
      <w:r>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CE5995" w14:paraId="095A3193" w14:textId="77777777">
        <w:tc>
          <w:tcPr>
            <w:tcW w:w="9072" w:type="dxa"/>
            <w:shd w:val="clear" w:color="auto" w:fill="auto"/>
          </w:tcPr>
          <w:p w14:paraId="289D3D03" w14:textId="77777777" w:rsidR="00CE5995" w:rsidRDefault="00CE5995">
            <w:pPr>
              <w:rPr>
                <w:rFonts w:ascii="Arial" w:hAnsi="Arial" w:cs="Arial"/>
                <w:sz w:val="22"/>
                <w:szCs w:val="22"/>
              </w:rPr>
            </w:pPr>
          </w:p>
          <w:p w14:paraId="333A728F" w14:textId="77777777" w:rsidR="00CE5995" w:rsidRDefault="00CE5995">
            <w:pPr>
              <w:rPr>
                <w:rFonts w:ascii="Arial" w:hAnsi="Arial" w:cs="Arial"/>
                <w:sz w:val="22"/>
                <w:szCs w:val="22"/>
              </w:rPr>
            </w:pPr>
          </w:p>
          <w:p w14:paraId="6449A2F3" w14:textId="77777777" w:rsidR="00CE5995" w:rsidRDefault="00CE5995">
            <w:pPr>
              <w:rPr>
                <w:rFonts w:ascii="Arial" w:hAnsi="Arial" w:cs="Arial"/>
                <w:sz w:val="22"/>
                <w:szCs w:val="22"/>
              </w:rPr>
            </w:pPr>
          </w:p>
          <w:p w14:paraId="77FD3DA8" w14:textId="77777777" w:rsidR="00CE5995" w:rsidRDefault="00CE5995">
            <w:pPr>
              <w:rPr>
                <w:rFonts w:ascii="Arial" w:hAnsi="Arial" w:cs="Arial"/>
                <w:sz w:val="22"/>
                <w:szCs w:val="22"/>
              </w:rPr>
            </w:pPr>
          </w:p>
          <w:p w14:paraId="49336020" w14:textId="77777777" w:rsidR="00CE5995" w:rsidRDefault="00CE5995">
            <w:pPr>
              <w:rPr>
                <w:rFonts w:ascii="Arial" w:hAnsi="Arial" w:cs="Arial"/>
                <w:sz w:val="22"/>
                <w:szCs w:val="22"/>
              </w:rPr>
            </w:pPr>
          </w:p>
          <w:p w14:paraId="52FB7C79" w14:textId="77777777" w:rsidR="00CE5995" w:rsidRDefault="00CE5995">
            <w:pPr>
              <w:rPr>
                <w:rFonts w:ascii="Arial" w:hAnsi="Arial" w:cs="Arial"/>
                <w:sz w:val="22"/>
                <w:szCs w:val="22"/>
              </w:rPr>
            </w:pPr>
          </w:p>
          <w:p w14:paraId="14E3076D" w14:textId="77777777" w:rsidR="00CE5995" w:rsidRDefault="00CE5995">
            <w:pPr>
              <w:rPr>
                <w:rFonts w:ascii="Arial" w:hAnsi="Arial" w:cs="Arial"/>
                <w:sz w:val="22"/>
                <w:szCs w:val="22"/>
              </w:rPr>
            </w:pPr>
          </w:p>
          <w:p w14:paraId="64A08F6D" w14:textId="77777777" w:rsidR="00CE5995" w:rsidRDefault="00CE5995">
            <w:pPr>
              <w:rPr>
                <w:rFonts w:ascii="Arial" w:hAnsi="Arial" w:cs="Arial"/>
                <w:sz w:val="22"/>
                <w:szCs w:val="22"/>
              </w:rPr>
            </w:pPr>
          </w:p>
          <w:p w14:paraId="7EAB3697" w14:textId="77777777" w:rsidR="00CE5995" w:rsidRDefault="00CE5995">
            <w:pPr>
              <w:rPr>
                <w:rFonts w:ascii="Arial" w:hAnsi="Arial" w:cs="Arial"/>
                <w:sz w:val="22"/>
                <w:szCs w:val="22"/>
              </w:rPr>
            </w:pPr>
          </w:p>
        </w:tc>
      </w:tr>
    </w:tbl>
    <w:p w14:paraId="642C8B79" w14:textId="77777777" w:rsidR="00CE5995" w:rsidRDefault="00CE5995">
      <w:pPr>
        <w:pStyle w:val="BodyTextIndent"/>
        <w:spacing w:before="120" w:after="120"/>
        <w:ind w:left="0" w:firstLine="0"/>
        <w:rPr>
          <w:rFonts w:ascii="Arial" w:hAnsi="Arial" w:cs="Arial"/>
          <w:b/>
          <w:color w:val="000000"/>
          <w:szCs w:val="24"/>
        </w:rPr>
      </w:pPr>
    </w:p>
    <w:p w14:paraId="1BEF8E34" w14:textId="77777777" w:rsidR="00CE5995" w:rsidRDefault="00C0436F">
      <w:pPr>
        <w:rPr>
          <w:rFonts w:ascii="Arial" w:eastAsia="Times" w:hAnsi="Arial" w:cs="Arial"/>
          <w:b/>
          <w:color w:val="000000"/>
          <w:lang w:eastAsia="en-GB"/>
        </w:rPr>
      </w:pPr>
      <w:r>
        <w:br w:type="page"/>
      </w:r>
    </w:p>
    <w:p w14:paraId="502F3449" w14:textId="77777777" w:rsidR="00CE5995" w:rsidRDefault="00C0436F">
      <w:pPr>
        <w:pStyle w:val="BodyTextIndent"/>
        <w:spacing w:before="120" w:after="120"/>
        <w:ind w:left="0" w:firstLine="0"/>
        <w:rPr>
          <w:rFonts w:ascii="Arial" w:hAnsi="Arial" w:cs="Arial"/>
          <w:color w:val="000000"/>
          <w:sz w:val="22"/>
          <w:szCs w:val="22"/>
        </w:rPr>
      </w:pPr>
      <w:r>
        <w:rPr>
          <w:rFonts w:ascii="Arial" w:hAnsi="Arial" w:cs="Arial"/>
          <w:b/>
          <w:color w:val="000000"/>
          <w:szCs w:val="24"/>
        </w:rPr>
        <w:lastRenderedPageBreak/>
        <w:t>Part 3</w:t>
      </w:r>
      <w:r>
        <w:rPr>
          <w:rFonts w:ascii="Arial" w:hAnsi="Arial" w:cs="Arial"/>
          <w:b/>
          <w:color w:val="000000"/>
          <w:sz w:val="22"/>
          <w:szCs w:val="22"/>
        </w:rPr>
        <w:t>:</w:t>
      </w:r>
      <w:r>
        <w:rPr>
          <w:rFonts w:ascii="Arial" w:hAnsi="Arial" w:cs="Arial"/>
          <w:color w:val="000000"/>
          <w:sz w:val="22"/>
          <w:szCs w:val="22"/>
        </w:rPr>
        <w:t xml:space="preserve"> </w:t>
      </w:r>
      <w:r>
        <w:rPr>
          <w:rFonts w:ascii="Arial" w:hAnsi="Arial" w:cs="Arial"/>
          <w:b/>
          <w:color w:val="000000"/>
          <w:sz w:val="22"/>
          <w:szCs w:val="22"/>
          <w:u w:val="single"/>
        </w:rPr>
        <w:t>TAXONOMIC PROPOSAL</w:t>
      </w:r>
    </w:p>
    <w:p w14:paraId="3DF5B4BA" w14:textId="77777777" w:rsidR="00CE5995" w:rsidRDefault="00C0436F">
      <w:pPr>
        <w:spacing w:before="120" w:after="120"/>
        <w:rPr>
          <w:rFonts w:ascii="Arial" w:hAnsi="Arial" w:cs="Arial"/>
          <w:b/>
        </w:rPr>
      </w:pPr>
      <w:r>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CE5995" w14:paraId="5D7987D0" w14:textId="77777777">
        <w:tc>
          <w:tcPr>
            <w:tcW w:w="9072" w:type="dxa"/>
            <w:shd w:val="clear" w:color="auto" w:fill="auto"/>
          </w:tcPr>
          <w:p w14:paraId="1623261B" w14:textId="4BDB2173" w:rsidR="00CE5995" w:rsidRPr="00D821E6" w:rsidRDefault="00D821E6">
            <w:pPr>
              <w:spacing w:before="120" w:after="120"/>
              <w:rPr>
                <w:rFonts w:ascii="Arial" w:hAnsi="Arial" w:cs="Arial"/>
                <w:bCs/>
                <w:sz w:val="22"/>
                <w:szCs w:val="22"/>
              </w:rPr>
            </w:pPr>
            <w:r w:rsidRPr="00D821E6">
              <w:rPr>
                <w:rFonts w:ascii="Arial" w:hAnsi="Arial" w:cs="Arial"/>
                <w:bCs/>
                <w:sz w:val="22"/>
                <w:szCs w:val="22"/>
              </w:rPr>
              <w:t>2020.014B.</w:t>
            </w:r>
            <w:r w:rsidR="001E1FDF">
              <w:rPr>
                <w:rFonts w:ascii="Arial" w:hAnsi="Arial" w:cs="Arial"/>
                <w:bCs/>
                <w:sz w:val="22"/>
                <w:szCs w:val="22"/>
              </w:rPr>
              <w:t>R</w:t>
            </w:r>
            <w:r w:rsidRPr="00D821E6">
              <w:rPr>
                <w:rFonts w:ascii="Arial" w:hAnsi="Arial" w:cs="Arial"/>
                <w:bCs/>
                <w:sz w:val="22"/>
                <w:szCs w:val="22"/>
              </w:rPr>
              <w:t>.</w:t>
            </w:r>
            <w:r w:rsidR="00C0436F" w:rsidRPr="00D821E6">
              <w:rPr>
                <w:rFonts w:ascii="Arial" w:hAnsi="Arial" w:cs="Arial"/>
                <w:bCs/>
                <w:sz w:val="22"/>
                <w:szCs w:val="22"/>
              </w:rPr>
              <w:t>Astrithrvirus</w:t>
            </w:r>
          </w:p>
        </w:tc>
      </w:tr>
    </w:tbl>
    <w:p w14:paraId="1A5C24A3" w14:textId="77777777" w:rsidR="00CE5995" w:rsidRDefault="00C0436F">
      <w:pPr>
        <w:spacing w:before="120" w:after="120"/>
        <w:rPr>
          <w:rFonts w:ascii="Arial" w:hAnsi="Arial" w:cs="Arial"/>
          <w:color w:val="0000FF"/>
          <w:sz w:val="20"/>
        </w:rPr>
      </w:pPr>
      <w:r>
        <w:rPr>
          <w:rFonts w:ascii="Arial" w:hAnsi="Arial" w:cs="Arial"/>
          <w:b/>
        </w:rPr>
        <w:t>Abstract</w:t>
      </w:r>
    </w:p>
    <w:p w14:paraId="5BF62E2C" w14:textId="77777777" w:rsidR="00CE5995" w:rsidRDefault="00CE5995">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CE5995" w14:paraId="097F591A" w14:textId="77777777">
        <w:tc>
          <w:tcPr>
            <w:tcW w:w="9072" w:type="dxa"/>
            <w:shd w:val="clear" w:color="auto" w:fill="auto"/>
          </w:tcPr>
          <w:p w14:paraId="0E56273A" w14:textId="77777777" w:rsidR="00CE5995" w:rsidRPr="00D821E6" w:rsidRDefault="00C0436F">
            <w:pPr>
              <w:rPr>
                <w:rFonts w:ascii="Arial" w:hAnsi="Arial" w:cs="Arial"/>
                <w:sz w:val="22"/>
                <w:szCs w:val="22"/>
              </w:rPr>
            </w:pPr>
            <w:r w:rsidRPr="00D821E6">
              <w:rPr>
                <w:rFonts w:ascii="Arial" w:hAnsi="Arial" w:cs="Arial"/>
                <w:sz w:val="22"/>
                <w:szCs w:val="22"/>
              </w:rPr>
              <w:t xml:space="preserve">As part of an extensive analysis of phages which are described as Phi29-like and tentatively assigned to the subfamily </w:t>
            </w:r>
            <w:r w:rsidRPr="00D821E6">
              <w:rPr>
                <w:rFonts w:ascii="Arial" w:hAnsi="Arial" w:cs="Arial"/>
                <w:i/>
                <w:iCs/>
                <w:sz w:val="22"/>
                <w:szCs w:val="22"/>
              </w:rPr>
              <w:t>Picovirinae</w:t>
            </w:r>
            <w:r w:rsidRPr="00D821E6">
              <w:rPr>
                <w:rFonts w:ascii="Arial" w:hAnsi="Arial" w:cs="Arial"/>
                <w:sz w:val="22"/>
                <w:szCs w:val="22"/>
              </w:rPr>
              <w:t xml:space="preserve">, family </w:t>
            </w:r>
            <w:r w:rsidRPr="00D821E6">
              <w:rPr>
                <w:rFonts w:ascii="Arial" w:hAnsi="Arial" w:cs="Arial"/>
                <w:i/>
                <w:iCs/>
                <w:sz w:val="22"/>
                <w:szCs w:val="22"/>
              </w:rPr>
              <w:t>Podoviridae</w:t>
            </w:r>
            <w:r w:rsidRPr="00D821E6">
              <w:rPr>
                <w:rFonts w:ascii="Arial" w:hAnsi="Arial" w:cs="Arial"/>
                <w:sz w:val="22"/>
                <w:szCs w:val="22"/>
              </w:rPr>
              <w:t xml:space="preserve"> we discovered a group of related viruses which infect the Gram-negative bacterium </w:t>
            </w:r>
            <w:r w:rsidRPr="00D821E6">
              <w:rPr>
                <w:rFonts w:ascii="Arial" w:hAnsi="Arial" w:cs="Arial"/>
                <w:i/>
                <w:iCs/>
                <w:sz w:val="22"/>
                <w:szCs w:val="22"/>
              </w:rPr>
              <w:t>Salmonella</w:t>
            </w:r>
            <w:r w:rsidRPr="00D821E6">
              <w:rPr>
                <w:rFonts w:ascii="Arial" w:hAnsi="Arial" w:cs="Arial"/>
                <w:sz w:val="22"/>
                <w:szCs w:val="22"/>
              </w:rPr>
              <w:t xml:space="preserve">.  This proposal places them in the family </w:t>
            </w:r>
            <w:r w:rsidRPr="00D821E6">
              <w:rPr>
                <w:rFonts w:ascii="Arial" w:hAnsi="Arial" w:cs="Arial"/>
                <w:i/>
                <w:iCs/>
                <w:sz w:val="22"/>
                <w:szCs w:val="22"/>
              </w:rPr>
              <w:t>Podoviridae</w:t>
            </w:r>
            <w:r w:rsidRPr="00D821E6">
              <w:rPr>
                <w:rFonts w:ascii="Arial" w:hAnsi="Arial" w:cs="Arial"/>
                <w:sz w:val="22"/>
                <w:szCs w:val="22"/>
              </w:rPr>
              <w:t>, though at some point in the future they will be reclassified as a higher order.</w:t>
            </w:r>
          </w:p>
          <w:p w14:paraId="1A2B9C5D" w14:textId="77777777" w:rsidR="00CE5995" w:rsidRDefault="00CE5995">
            <w:pPr>
              <w:rPr>
                <w:rFonts w:ascii="Arial" w:hAnsi="Arial" w:cs="Arial"/>
                <w:b/>
                <w:sz w:val="22"/>
                <w:szCs w:val="22"/>
              </w:rPr>
            </w:pPr>
          </w:p>
          <w:p w14:paraId="161A496B" w14:textId="77777777" w:rsidR="00CE5995" w:rsidRDefault="00CE5995">
            <w:pPr>
              <w:rPr>
                <w:rFonts w:ascii="Arial" w:hAnsi="Arial" w:cs="Arial"/>
                <w:b/>
                <w:sz w:val="22"/>
                <w:szCs w:val="22"/>
              </w:rPr>
            </w:pPr>
          </w:p>
        </w:tc>
      </w:tr>
    </w:tbl>
    <w:p w14:paraId="7589FC01" w14:textId="77777777" w:rsidR="00CE5995" w:rsidRDefault="00C0436F">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CE5995" w14:paraId="63431859" w14:textId="77777777">
        <w:trPr>
          <w:trHeight w:val="1566"/>
        </w:trPr>
        <w:tc>
          <w:tcPr>
            <w:tcW w:w="9228" w:type="dxa"/>
            <w:shd w:val="clear" w:color="auto" w:fill="auto"/>
          </w:tcPr>
          <w:p w14:paraId="4995B018" w14:textId="77777777" w:rsidR="00CE5995" w:rsidRDefault="00CE5995">
            <w:pPr>
              <w:pStyle w:val="BodyTextIndent"/>
              <w:spacing w:after="120"/>
              <w:rPr>
                <w:rFonts w:ascii="Arial" w:hAnsi="Arial" w:cs="Arial"/>
                <w:color w:val="0000FF"/>
                <w:sz w:val="20"/>
              </w:rPr>
            </w:pPr>
          </w:p>
          <w:tbl>
            <w:tblPr>
              <w:tblStyle w:val="TableGrid"/>
              <w:tblW w:w="9002" w:type="dxa"/>
              <w:tblCellMar>
                <w:left w:w="103" w:type="dxa"/>
              </w:tblCellMar>
              <w:tblLook w:val="04A0" w:firstRow="1" w:lastRow="0" w:firstColumn="1" w:lastColumn="0" w:noHBand="0" w:noVBand="1"/>
            </w:tblPr>
            <w:tblGrid>
              <w:gridCol w:w="9002"/>
            </w:tblGrid>
            <w:tr w:rsidR="00CE5995" w14:paraId="53B8AFF0" w14:textId="77777777">
              <w:tc>
                <w:tcPr>
                  <w:tcW w:w="9002" w:type="dxa"/>
                  <w:shd w:val="clear" w:color="auto" w:fill="auto"/>
                </w:tcPr>
                <w:p w14:paraId="0E915AC5" w14:textId="77777777" w:rsidR="00CE5995" w:rsidRDefault="00CE5995">
                  <w:pPr>
                    <w:rPr>
                      <w:rFonts w:ascii="Arial" w:hAnsi="Arial" w:cs="Arial"/>
                      <w:color w:val="0000FF"/>
                      <w:sz w:val="22"/>
                      <w:szCs w:val="22"/>
                    </w:rPr>
                  </w:pPr>
                </w:p>
                <w:p w14:paraId="7953E711" w14:textId="77777777" w:rsidR="00CE5995" w:rsidRDefault="00C0436F">
                  <w:pPr>
                    <w:rPr>
                      <w:rFonts w:ascii="Arial" w:hAnsi="Arial" w:cs="Arial"/>
                      <w:color w:val="0000FF"/>
                      <w:sz w:val="22"/>
                      <w:szCs w:val="22"/>
                    </w:rPr>
                  </w:pPr>
                  <w:r>
                    <w:rPr>
                      <w:rFonts w:ascii="Arial" w:hAnsi="Arial" w:cs="Arial"/>
                      <w:b/>
                      <w:color w:val="0000FF"/>
                      <w:sz w:val="20"/>
                    </w:rPr>
                    <w:t>Species demarcation criteria:</w:t>
                  </w:r>
                  <w:r>
                    <w:rPr>
                      <w:lang w:val="en-GB"/>
                    </w:rPr>
                    <w:t xml:space="preserve"> </w:t>
                  </w:r>
                  <w:r>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p>
                <w:p w14:paraId="22D47D86" w14:textId="77777777" w:rsidR="00CE5995" w:rsidRDefault="00CE5995">
                  <w:pPr>
                    <w:rPr>
                      <w:rFonts w:ascii="Arial" w:hAnsi="Arial" w:cs="Arial"/>
                      <w:color w:val="0000FF"/>
                      <w:sz w:val="22"/>
                      <w:szCs w:val="22"/>
                    </w:rPr>
                  </w:pPr>
                </w:p>
                <w:p w14:paraId="4CE04B61" w14:textId="77777777" w:rsidR="00CE5995" w:rsidRDefault="00CE5995">
                  <w:pPr>
                    <w:rPr>
                      <w:rFonts w:ascii="Arial" w:hAnsi="Arial" w:cs="Arial"/>
                      <w:color w:val="0000FF"/>
                      <w:sz w:val="22"/>
                      <w:szCs w:val="22"/>
                    </w:rPr>
                  </w:pPr>
                </w:p>
              </w:tc>
            </w:tr>
          </w:tbl>
          <w:p w14:paraId="6F427302" w14:textId="77777777" w:rsidR="00CE5995" w:rsidRDefault="00CE5995">
            <w:pPr>
              <w:rPr>
                <w:rFonts w:ascii="Arial" w:hAnsi="Arial" w:cs="Arial"/>
                <w:color w:val="0000FF"/>
                <w:sz w:val="20"/>
              </w:rPr>
            </w:pPr>
          </w:p>
        </w:tc>
      </w:tr>
    </w:tbl>
    <w:p w14:paraId="2009FBA8" w14:textId="77777777" w:rsidR="00CE5995" w:rsidRDefault="00C0436F">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3A081008" w14:textId="77777777" w:rsidR="00CE5995" w:rsidRDefault="00CE5995">
      <w:pPr>
        <w:rPr>
          <w:lang w:val="en-GB"/>
        </w:rPr>
      </w:pPr>
    </w:p>
    <w:p w14:paraId="625BDEFE" w14:textId="77777777" w:rsidR="00CE5995" w:rsidRDefault="00C0436F">
      <w:pPr>
        <w:rPr>
          <w:rFonts w:ascii="Arial" w:hAnsi="Arial" w:cs="Arial"/>
          <w:sz w:val="20"/>
          <w:szCs w:val="20"/>
          <w:lang w:val="en-GB"/>
        </w:rPr>
      </w:pPr>
      <w:r>
        <w:rPr>
          <w:rFonts w:ascii="Arial" w:hAnsi="Arial" w:cs="Arial"/>
          <w:b/>
          <w:color w:val="0000FF"/>
          <w:sz w:val="20"/>
          <w:szCs w:val="20"/>
          <w:lang w:val="en-GB"/>
        </w:rPr>
        <w:t xml:space="preserve">Source of the name of this taxon:  </w:t>
      </w:r>
      <w:r>
        <w:rPr>
          <w:rFonts w:ascii="Arial" w:hAnsi="Arial" w:cs="Arial"/>
          <w:sz w:val="20"/>
          <w:szCs w:val="20"/>
          <w:lang w:val="en-GB"/>
        </w:rPr>
        <w:t>This genus is named after Salmonella phage astrithr.</w:t>
      </w:r>
    </w:p>
    <w:p w14:paraId="7986992D" w14:textId="77777777" w:rsidR="00CE5995" w:rsidRDefault="00CE5995">
      <w:pPr>
        <w:rPr>
          <w:rFonts w:ascii="Arial" w:hAnsi="Arial" w:cs="Arial"/>
          <w:sz w:val="20"/>
          <w:szCs w:val="20"/>
          <w:lang w:val="en-GB"/>
        </w:rPr>
      </w:pPr>
    </w:p>
    <w:p w14:paraId="3BAF4A8F" w14:textId="77777777" w:rsidR="00CE5995" w:rsidRDefault="00C0436F">
      <w:pPr>
        <w:rPr>
          <w:rFonts w:ascii="Arial" w:hAnsi="Arial" w:cs="Arial"/>
          <w:bCs/>
          <w:sz w:val="20"/>
          <w:szCs w:val="20"/>
          <w:lang w:val="en-GB"/>
        </w:rPr>
      </w:pPr>
      <w:r>
        <w:rPr>
          <w:rFonts w:ascii="Arial" w:hAnsi="Arial" w:cs="Arial"/>
          <w:b/>
          <w:color w:val="0000FF"/>
          <w:sz w:val="20"/>
          <w:szCs w:val="20"/>
          <w:lang w:val="en-GB"/>
        </w:rPr>
        <w:t xml:space="preserve">History:  </w:t>
      </w:r>
      <w:r>
        <w:rPr>
          <w:rFonts w:ascii="Arial" w:hAnsi="Arial" w:cs="Arial"/>
          <w:bCs/>
          <w:sz w:val="20"/>
          <w:szCs w:val="20"/>
          <w:lang w:val="en-GB"/>
        </w:rPr>
        <w:t xml:space="preserve">These putative lytic phages were isolated from wastewater in Denmark using </w:t>
      </w:r>
      <w:r>
        <w:rPr>
          <w:rFonts w:ascii="Arial" w:hAnsi="Arial" w:cs="Arial"/>
          <w:bCs/>
          <w:i/>
          <w:iCs/>
          <w:sz w:val="20"/>
          <w:szCs w:val="20"/>
          <w:lang w:val="en-GB"/>
        </w:rPr>
        <w:t>Salmonella</w:t>
      </w:r>
      <w:r>
        <w:rPr>
          <w:rFonts w:ascii="Arial" w:hAnsi="Arial" w:cs="Arial"/>
          <w:bCs/>
          <w:sz w:val="20"/>
          <w:szCs w:val="20"/>
          <w:lang w:val="en-GB"/>
        </w:rPr>
        <w:t xml:space="preserve"> </w:t>
      </w:r>
      <w:r>
        <w:rPr>
          <w:rFonts w:ascii="Arial" w:hAnsi="Arial" w:cs="Arial"/>
          <w:bCs/>
          <w:i/>
          <w:iCs/>
          <w:sz w:val="20"/>
          <w:szCs w:val="20"/>
          <w:lang w:val="en-GB"/>
        </w:rPr>
        <w:t>enterica</w:t>
      </w:r>
      <w:r>
        <w:rPr>
          <w:rFonts w:ascii="Arial" w:hAnsi="Arial" w:cs="Arial"/>
          <w:bCs/>
          <w:sz w:val="20"/>
          <w:szCs w:val="20"/>
          <w:lang w:val="en-GB"/>
        </w:rPr>
        <w:t xml:space="preserve"> subsp. </w:t>
      </w:r>
      <w:r>
        <w:rPr>
          <w:rFonts w:ascii="Arial" w:hAnsi="Arial" w:cs="Arial"/>
          <w:bCs/>
          <w:i/>
          <w:iCs/>
          <w:sz w:val="20"/>
          <w:szCs w:val="20"/>
          <w:lang w:val="en-GB"/>
        </w:rPr>
        <w:t>enterica</w:t>
      </w:r>
      <w:r>
        <w:rPr>
          <w:rFonts w:ascii="Arial" w:hAnsi="Arial" w:cs="Arial"/>
          <w:bCs/>
          <w:sz w:val="20"/>
          <w:szCs w:val="20"/>
          <w:lang w:val="en-GB"/>
        </w:rPr>
        <w:t xml:space="preserve"> serovar Enteritidis PT1 as the host bacterium.</w:t>
      </w:r>
    </w:p>
    <w:p w14:paraId="4ECC297D" w14:textId="77777777" w:rsidR="00CE5995" w:rsidRDefault="00CE5995">
      <w:pPr>
        <w:rPr>
          <w:rFonts w:ascii="Arial" w:hAnsi="Arial" w:cs="Arial"/>
          <w:b/>
          <w:sz w:val="22"/>
          <w:szCs w:val="22"/>
        </w:rPr>
      </w:pPr>
    </w:p>
    <w:p w14:paraId="09607C93" w14:textId="77777777" w:rsidR="00CE5995" w:rsidRDefault="00C0436F">
      <w:pPr>
        <w:rPr>
          <w:rFonts w:ascii="Arial" w:hAnsi="Arial" w:cs="Arial"/>
          <w:b/>
          <w:sz w:val="22"/>
          <w:szCs w:val="22"/>
        </w:rPr>
      </w:pPr>
      <w:r>
        <w:rPr>
          <w:rFonts w:ascii="Arial" w:hAnsi="Arial" w:cs="Arial"/>
          <w:b/>
          <w:color w:val="0000FF"/>
          <w:sz w:val="20"/>
          <w:szCs w:val="20"/>
          <w:lang w:val="en-GB"/>
        </w:rPr>
        <w:t xml:space="preserve">Specific Reference:  </w:t>
      </w:r>
      <w:r>
        <w:rPr>
          <w:rFonts w:ascii="Arial" w:hAnsi="Arial" w:cs="Arial"/>
          <w:bCs/>
          <w:sz w:val="20"/>
          <w:szCs w:val="20"/>
          <w:lang w:val="en-GB"/>
        </w:rPr>
        <w:t>None</w:t>
      </w:r>
    </w:p>
    <w:p w14:paraId="5597D6E9" w14:textId="77777777" w:rsidR="00CE5995" w:rsidRDefault="00CE5995">
      <w:pPr>
        <w:rPr>
          <w:rFonts w:ascii="Arial" w:hAnsi="Arial" w:cs="Arial"/>
          <w:b/>
          <w:sz w:val="22"/>
          <w:szCs w:val="22"/>
        </w:rPr>
      </w:pPr>
    </w:p>
    <w:p w14:paraId="3D1C9BBC" w14:textId="77777777" w:rsidR="00CE5995" w:rsidRDefault="00C0436F">
      <w:pPr>
        <w:rPr>
          <w:rFonts w:ascii="Arial" w:hAnsi="Arial" w:cs="Arial"/>
          <w:b/>
          <w:color w:val="0000FF"/>
          <w:sz w:val="20"/>
          <w:szCs w:val="20"/>
          <w:lang w:val="en-GB"/>
        </w:rPr>
      </w:pPr>
      <w:r>
        <w:rPr>
          <w:rFonts w:ascii="Arial" w:hAnsi="Arial" w:cs="Arial"/>
          <w:b/>
          <w:color w:val="0000FF"/>
          <w:sz w:val="20"/>
          <w:szCs w:val="20"/>
          <w:lang w:val="en-GB"/>
        </w:rPr>
        <w:t>GenBank Summary:</w:t>
      </w:r>
    </w:p>
    <w:p w14:paraId="0D8F5524" w14:textId="77777777" w:rsidR="00CE5995" w:rsidRDefault="00CE5995">
      <w:pPr>
        <w:rPr>
          <w:rFonts w:ascii="Arial" w:hAnsi="Arial" w:cs="Arial"/>
          <w:b/>
          <w:color w:val="0000FF"/>
          <w:sz w:val="20"/>
          <w:szCs w:val="20"/>
          <w:lang w:val="en-GB"/>
        </w:rPr>
      </w:pPr>
    </w:p>
    <w:tbl>
      <w:tblPr>
        <w:tblStyle w:val="TableGrid"/>
        <w:tblW w:w="7006" w:type="dxa"/>
        <w:tblLook w:val="04A0" w:firstRow="1" w:lastRow="0" w:firstColumn="1" w:lastColumn="0" w:noHBand="0" w:noVBand="1"/>
      </w:tblPr>
      <w:tblGrid>
        <w:gridCol w:w="1277"/>
        <w:gridCol w:w="1081"/>
        <w:gridCol w:w="1476"/>
        <w:gridCol w:w="756"/>
        <w:gridCol w:w="694"/>
        <w:gridCol w:w="850"/>
        <w:gridCol w:w="872"/>
      </w:tblGrid>
      <w:tr w:rsidR="00CE5995" w14:paraId="33D18634" w14:textId="77777777">
        <w:tc>
          <w:tcPr>
            <w:tcW w:w="1276" w:type="dxa"/>
            <w:shd w:val="clear" w:color="auto" w:fill="auto"/>
          </w:tcPr>
          <w:p w14:paraId="4EC1F163" w14:textId="77777777" w:rsidR="00CE5995" w:rsidRDefault="00C0436F">
            <w:pPr>
              <w:rPr>
                <w:rFonts w:ascii="Arial" w:hAnsi="Arial" w:cs="Arial"/>
                <w:sz w:val="20"/>
                <w:szCs w:val="20"/>
                <w:lang w:val="en-GB"/>
              </w:rPr>
            </w:pPr>
            <w:r>
              <w:rPr>
                <w:rFonts w:ascii="Arial" w:hAnsi="Arial" w:cs="Arial"/>
                <w:sz w:val="20"/>
                <w:szCs w:val="20"/>
                <w:lang w:val="en-GB"/>
              </w:rPr>
              <w:t>Phage name</w:t>
            </w:r>
          </w:p>
        </w:tc>
        <w:tc>
          <w:tcPr>
            <w:tcW w:w="1081" w:type="dxa"/>
            <w:shd w:val="clear" w:color="auto" w:fill="auto"/>
          </w:tcPr>
          <w:p w14:paraId="01563C5C" w14:textId="77777777" w:rsidR="00CE5995" w:rsidRDefault="00C0436F">
            <w:pPr>
              <w:rPr>
                <w:rFonts w:ascii="Arial" w:hAnsi="Arial" w:cs="Arial"/>
                <w:sz w:val="20"/>
                <w:szCs w:val="20"/>
                <w:lang w:val="en-GB"/>
              </w:rPr>
            </w:pPr>
            <w:r>
              <w:rPr>
                <w:rFonts w:ascii="Arial" w:hAnsi="Arial" w:cs="Arial"/>
                <w:sz w:val="20"/>
                <w:szCs w:val="20"/>
                <w:lang w:val="en-GB"/>
              </w:rPr>
              <w:t>RefSeq No.</w:t>
            </w:r>
          </w:p>
        </w:tc>
        <w:tc>
          <w:tcPr>
            <w:tcW w:w="1476" w:type="dxa"/>
            <w:shd w:val="clear" w:color="auto" w:fill="auto"/>
          </w:tcPr>
          <w:p w14:paraId="64563D48" w14:textId="77777777" w:rsidR="00CE5995" w:rsidRDefault="00C0436F">
            <w:pPr>
              <w:rPr>
                <w:rFonts w:ascii="Arial" w:hAnsi="Arial" w:cs="Arial"/>
                <w:sz w:val="20"/>
                <w:szCs w:val="20"/>
                <w:lang w:val="en-GB"/>
              </w:rPr>
            </w:pPr>
            <w:r>
              <w:rPr>
                <w:rFonts w:ascii="Arial" w:hAnsi="Arial" w:cs="Arial"/>
                <w:sz w:val="20"/>
                <w:szCs w:val="20"/>
                <w:lang w:val="en-GB"/>
              </w:rPr>
              <w:t xml:space="preserve">INSDC </w:t>
            </w:r>
          </w:p>
        </w:tc>
        <w:tc>
          <w:tcPr>
            <w:tcW w:w="756" w:type="dxa"/>
            <w:shd w:val="clear" w:color="auto" w:fill="auto"/>
          </w:tcPr>
          <w:p w14:paraId="5B79E546" w14:textId="77777777" w:rsidR="00CE5995" w:rsidRDefault="00C0436F">
            <w:pPr>
              <w:rPr>
                <w:rFonts w:ascii="Arial" w:hAnsi="Arial" w:cs="Arial"/>
                <w:sz w:val="20"/>
                <w:szCs w:val="20"/>
                <w:lang w:val="en-GB"/>
              </w:rPr>
            </w:pPr>
            <w:r>
              <w:rPr>
                <w:rFonts w:ascii="Arial" w:hAnsi="Arial" w:cs="Arial"/>
                <w:sz w:val="20"/>
                <w:szCs w:val="20"/>
                <w:lang w:val="en-GB"/>
              </w:rPr>
              <w:t>Size (Kb)</w:t>
            </w:r>
          </w:p>
        </w:tc>
        <w:tc>
          <w:tcPr>
            <w:tcW w:w="694" w:type="dxa"/>
            <w:shd w:val="clear" w:color="auto" w:fill="auto"/>
          </w:tcPr>
          <w:p w14:paraId="6E5D85DE" w14:textId="77777777" w:rsidR="00CE5995" w:rsidRDefault="00C0436F">
            <w:pPr>
              <w:rPr>
                <w:rFonts w:ascii="Arial" w:hAnsi="Arial" w:cs="Arial"/>
                <w:sz w:val="20"/>
                <w:szCs w:val="20"/>
                <w:lang w:val="en-GB"/>
              </w:rPr>
            </w:pPr>
            <w:r>
              <w:rPr>
                <w:rFonts w:ascii="Arial" w:hAnsi="Arial" w:cs="Arial"/>
                <w:sz w:val="20"/>
                <w:szCs w:val="20"/>
                <w:lang w:val="en-GB"/>
              </w:rPr>
              <w:t xml:space="preserve">GC% </w:t>
            </w:r>
          </w:p>
        </w:tc>
        <w:tc>
          <w:tcPr>
            <w:tcW w:w="850" w:type="dxa"/>
            <w:shd w:val="clear" w:color="auto" w:fill="auto"/>
          </w:tcPr>
          <w:p w14:paraId="14E594E1" w14:textId="77777777" w:rsidR="00CE5995" w:rsidRDefault="00C0436F">
            <w:pPr>
              <w:rPr>
                <w:rFonts w:ascii="Arial" w:hAnsi="Arial" w:cs="Arial"/>
                <w:sz w:val="20"/>
                <w:szCs w:val="20"/>
                <w:lang w:val="en-GB"/>
              </w:rPr>
            </w:pPr>
            <w:r>
              <w:rPr>
                <w:rFonts w:ascii="Arial" w:hAnsi="Arial" w:cs="Arial"/>
                <w:sz w:val="20"/>
                <w:szCs w:val="20"/>
                <w:lang w:val="en-GB"/>
              </w:rPr>
              <w:t xml:space="preserve">Protein </w:t>
            </w:r>
          </w:p>
        </w:tc>
        <w:tc>
          <w:tcPr>
            <w:tcW w:w="872" w:type="dxa"/>
            <w:shd w:val="clear" w:color="auto" w:fill="auto"/>
          </w:tcPr>
          <w:p w14:paraId="468D3FB3" w14:textId="77777777" w:rsidR="00CE5995" w:rsidRDefault="00C0436F">
            <w:pPr>
              <w:rPr>
                <w:rFonts w:ascii="Arial" w:hAnsi="Arial" w:cs="Arial"/>
                <w:sz w:val="20"/>
                <w:szCs w:val="20"/>
                <w:lang w:val="en-GB"/>
              </w:rPr>
            </w:pPr>
            <w:r>
              <w:rPr>
                <w:rFonts w:ascii="Arial" w:hAnsi="Arial" w:cs="Arial"/>
                <w:sz w:val="20"/>
                <w:szCs w:val="20"/>
                <w:lang w:val="en-GB"/>
              </w:rPr>
              <w:t>tRNAs*</w:t>
            </w:r>
          </w:p>
        </w:tc>
      </w:tr>
      <w:tr w:rsidR="00CE5995" w14:paraId="7597C31E" w14:textId="77777777">
        <w:tc>
          <w:tcPr>
            <w:tcW w:w="1276" w:type="dxa"/>
            <w:shd w:val="clear" w:color="auto" w:fill="auto"/>
          </w:tcPr>
          <w:p w14:paraId="08163A02" w14:textId="77777777" w:rsidR="00CE5995" w:rsidRDefault="00C0436F">
            <w:pPr>
              <w:rPr>
                <w:rFonts w:ascii="Arial" w:hAnsi="Arial" w:cs="Arial"/>
                <w:sz w:val="20"/>
                <w:szCs w:val="20"/>
                <w:lang w:val="en-GB"/>
              </w:rPr>
            </w:pPr>
            <w:r>
              <w:rPr>
                <w:rFonts w:ascii="Arial" w:hAnsi="Arial" w:cs="Arial"/>
                <w:sz w:val="20"/>
                <w:szCs w:val="20"/>
                <w:lang w:val="en-GB"/>
              </w:rPr>
              <w:t>astrithr**</w:t>
            </w:r>
          </w:p>
        </w:tc>
        <w:tc>
          <w:tcPr>
            <w:tcW w:w="1081" w:type="dxa"/>
            <w:shd w:val="clear" w:color="auto" w:fill="auto"/>
            <w:vAlign w:val="center"/>
          </w:tcPr>
          <w:p w14:paraId="57BC0C48" w14:textId="77777777" w:rsidR="00CE5995" w:rsidRDefault="00CE5995">
            <w:pPr>
              <w:rPr>
                <w:rFonts w:ascii="Arial" w:hAnsi="Arial" w:cs="Arial"/>
                <w:sz w:val="20"/>
                <w:szCs w:val="20"/>
                <w:lang w:val="en-GB"/>
              </w:rPr>
            </w:pPr>
          </w:p>
        </w:tc>
        <w:tc>
          <w:tcPr>
            <w:tcW w:w="1476" w:type="dxa"/>
            <w:shd w:val="clear" w:color="auto" w:fill="auto"/>
            <w:vAlign w:val="center"/>
          </w:tcPr>
          <w:p w14:paraId="643010C7" w14:textId="77777777" w:rsidR="00CE5995" w:rsidRDefault="005E52FA">
            <w:hyperlink r:id="rId8" w:tgtFrame="_blank">
              <w:r w:rsidR="00C0436F">
                <w:rPr>
                  <w:rStyle w:val="InternetLink"/>
                  <w:rFonts w:ascii="Arial" w:eastAsia="Times" w:hAnsi="Arial" w:cs="Arial"/>
                  <w:sz w:val="20"/>
                  <w:szCs w:val="20"/>
                </w:rPr>
                <w:t>MT074429.1</w:t>
              </w:r>
            </w:hyperlink>
          </w:p>
        </w:tc>
        <w:tc>
          <w:tcPr>
            <w:tcW w:w="756" w:type="dxa"/>
            <w:shd w:val="clear" w:color="auto" w:fill="auto"/>
            <w:vAlign w:val="center"/>
          </w:tcPr>
          <w:p w14:paraId="23008E57" w14:textId="77777777" w:rsidR="00CE5995" w:rsidRDefault="00C0436F">
            <w:pPr>
              <w:rPr>
                <w:rFonts w:ascii="Arial" w:hAnsi="Arial" w:cs="Arial"/>
                <w:sz w:val="20"/>
                <w:szCs w:val="20"/>
                <w:lang w:val="en-GB"/>
              </w:rPr>
            </w:pPr>
            <w:r>
              <w:rPr>
                <w:rFonts w:ascii="Arial" w:hAnsi="Arial" w:cs="Arial"/>
                <w:sz w:val="20"/>
                <w:szCs w:val="20"/>
              </w:rPr>
              <w:t>11.57</w:t>
            </w:r>
          </w:p>
        </w:tc>
        <w:tc>
          <w:tcPr>
            <w:tcW w:w="694" w:type="dxa"/>
            <w:shd w:val="clear" w:color="auto" w:fill="auto"/>
            <w:vAlign w:val="center"/>
          </w:tcPr>
          <w:p w14:paraId="67617698" w14:textId="77777777" w:rsidR="00CE5995" w:rsidRDefault="00C0436F">
            <w:pPr>
              <w:rPr>
                <w:rFonts w:ascii="Arial" w:hAnsi="Arial" w:cs="Arial"/>
                <w:sz w:val="20"/>
                <w:szCs w:val="20"/>
                <w:lang w:val="en-GB"/>
              </w:rPr>
            </w:pPr>
            <w:r>
              <w:rPr>
                <w:rFonts w:ascii="Arial" w:hAnsi="Arial" w:cs="Arial"/>
                <w:sz w:val="20"/>
                <w:szCs w:val="20"/>
              </w:rPr>
              <w:t>39.7</w:t>
            </w:r>
          </w:p>
        </w:tc>
        <w:tc>
          <w:tcPr>
            <w:tcW w:w="850" w:type="dxa"/>
            <w:shd w:val="clear" w:color="auto" w:fill="auto"/>
            <w:vAlign w:val="center"/>
          </w:tcPr>
          <w:p w14:paraId="210FA101" w14:textId="77777777" w:rsidR="00CE5995" w:rsidRDefault="005E52FA">
            <w:hyperlink r:id="rId9" w:anchor="!/proteins/88408/838869|Salmonella phage astrithr/viral segment/" w:history="1">
              <w:r w:rsidR="00C0436F">
                <w:rPr>
                  <w:rStyle w:val="InternetLink"/>
                  <w:rFonts w:ascii="Arial" w:eastAsia="Times" w:hAnsi="Arial" w:cs="Arial"/>
                  <w:color w:val="000080"/>
                  <w:sz w:val="20"/>
                  <w:szCs w:val="20"/>
                </w:rPr>
                <w:t>15</w:t>
              </w:r>
            </w:hyperlink>
          </w:p>
        </w:tc>
        <w:tc>
          <w:tcPr>
            <w:tcW w:w="872" w:type="dxa"/>
            <w:shd w:val="clear" w:color="auto" w:fill="auto"/>
            <w:vAlign w:val="center"/>
          </w:tcPr>
          <w:p w14:paraId="6FA05989" w14:textId="77777777" w:rsidR="00CE5995" w:rsidRDefault="00C0436F">
            <w:pPr>
              <w:rPr>
                <w:rFonts w:ascii="Arial" w:hAnsi="Arial" w:cs="Arial"/>
                <w:sz w:val="20"/>
                <w:szCs w:val="20"/>
                <w:lang w:val="en-GB"/>
              </w:rPr>
            </w:pPr>
            <w:r>
              <w:rPr>
                <w:rFonts w:ascii="Arial" w:hAnsi="Arial" w:cs="Arial"/>
                <w:sz w:val="20"/>
                <w:szCs w:val="20"/>
                <w:lang w:val="en-GB"/>
              </w:rPr>
              <w:t>0</w:t>
            </w:r>
          </w:p>
        </w:tc>
      </w:tr>
    </w:tbl>
    <w:p w14:paraId="5A255AE5" w14:textId="77777777" w:rsidR="00CE5995" w:rsidRDefault="00C0436F">
      <w:pPr>
        <w:rPr>
          <w:rFonts w:ascii="Arial" w:hAnsi="Arial" w:cs="Arial"/>
          <w:b/>
          <w:bCs/>
          <w:sz w:val="20"/>
          <w:szCs w:val="20"/>
          <w:lang w:val="en-GB"/>
        </w:rPr>
      </w:pPr>
      <w:r>
        <w:rPr>
          <w:rFonts w:ascii="Arial" w:hAnsi="Arial" w:cs="Arial"/>
          <w:b/>
          <w:bCs/>
          <w:sz w:val="20"/>
          <w:szCs w:val="20"/>
          <w:lang w:val="en-GB"/>
        </w:rPr>
        <w:t xml:space="preserve">* As verified by tRNSscan-SE [1] </w:t>
      </w:r>
    </w:p>
    <w:p w14:paraId="661CECEA" w14:textId="77777777" w:rsidR="00CE5995" w:rsidRDefault="00C0436F">
      <w:pPr>
        <w:rPr>
          <w:rFonts w:ascii="Arial" w:hAnsi="Arial" w:cs="Arial"/>
          <w:b/>
          <w:bCs/>
          <w:sz w:val="20"/>
          <w:szCs w:val="20"/>
          <w:lang w:val="en-GB"/>
        </w:rPr>
      </w:pPr>
      <w:r>
        <w:rPr>
          <w:rFonts w:ascii="Arial" w:hAnsi="Arial" w:cs="Arial"/>
          <w:b/>
          <w:bCs/>
          <w:sz w:val="20"/>
          <w:szCs w:val="20"/>
          <w:lang w:val="en-GB"/>
        </w:rPr>
        <w:t xml:space="preserve">**N.B. Salmonella phages Astrid (MK080312.1) and assan (MT074440.1) should be considered strains of the species </w:t>
      </w:r>
      <w:r>
        <w:rPr>
          <w:rFonts w:ascii="Arial" w:hAnsi="Arial" w:cs="Arial"/>
          <w:b/>
          <w:bCs/>
          <w:i/>
          <w:iCs/>
          <w:sz w:val="20"/>
          <w:szCs w:val="20"/>
          <w:lang w:val="en-GB"/>
        </w:rPr>
        <w:t>Salmonella virus astrithr</w:t>
      </w:r>
      <w:r>
        <w:rPr>
          <w:rFonts w:ascii="Arial" w:hAnsi="Arial" w:cs="Arial"/>
          <w:b/>
          <w:bCs/>
          <w:sz w:val="20"/>
          <w:szCs w:val="20"/>
          <w:lang w:val="en-GB"/>
        </w:rPr>
        <w:t xml:space="preserve"> in this genus.</w:t>
      </w:r>
    </w:p>
    <w:p w14:paraId="7EB9B228" w14:textId="77777777" w:rsidR="00CE5995" w:rsidRDefault="00CE5995">
      <w:pPr>
        <w:rPr>
          <w:rFonts w:ascii="Arial" w:hAnsi="Arial" w:cs="Arial"/>
          <w:b/>
          <w:sz w:val="20"/>
          <w:szCs w:val="20"/>
          <w:lang w:val="en-GB"/>
        </w:rPr>
      </w:pPr>
    </w:p>
    <w:p w14:paraId="34F4B0FA" w14:textId="77777777" w:rsidR="00CE5995" w:rsidRDefault="00C0436F">
      <w:pPr>
        <w:rPr>
          <w:rFonts w:ascii="Arial" w:hAnsi="Arial" w:cs="Arial"/>
          <w:sz w:val="20"/>
          <w:szCs w:val="20"/>
          <w:lang w:val="en-GB"/>
        </w:rPr>
      </w:pPr>
      <w:r>
        <w:rPr>
          <w:rFonts w:ascii="Arial" w:hAnsi="Arial" w:cs="Arial"/>
          <w:b/>
          <w:bCs/>
          <w:color w:val="0000FF"/>
          <w:sz w:val="20"/>
          <w:szCs w:val="20"/>
          <w:lang w:val="en-GB"/>
        </w:rPr>
        <w:t xml:space="preserve">BLASTN homologs:  </w:t>
      </w:r>
      <w:r>
        <w:rPr>
          <w:rFonts w:ascii="Arial" w:hAnsi="Arial" w:cs="Arial"/>
          <w:sz w:val="20"/>
          <w:szCs w:val="20"/>
          <w:lang w:val="en-GB"/>
        </w:rPr>
        <w:t xml:space="preserve">BLASTN analysis reveals that the closest relative is </w:t>
      </w:r>
      <w:r>
        <w:rPr>
          <w:rFonts w:ascii="Arial" w:hAnsi="Arial" w:cs="Arial"/>
          <w:i/>
          <w:iCs/>
          <w:sz w:val="20"/>
          <w:szCs w:val="20"/>
          <w:lang w:val="en-GB"/>
        </w:rPr>
        <w:t>Pectobacterium</w:t>
      </w:r>
      <w:r>
        <w:rPr>
          <w:rFonts w:ascii="Arial" w:hAnsi="Arial" w:cs="Arial"/>
          <w:sz w:val="20"/>
          <w:szCs w:val="20"/>
          <w:lang w:val="en-GB"/>
        </w:rPr>
        <w:t xml:space="preserve"> phage DU_PP_III [1-3].  It shares 42% intergenomic distance with astrithr as calculated with VIRIDIC [10]. We do not choose to create a subfamily at this time.</w:t>
      </w:r>
    </w:p>
    <w:p w14:paraId="2A3637D2" w14:textId="77777777" w:rsidR="00CE5995" w:rsidRDefault="00CE5995">
      <w:pPr>
        <w:rPr>
          <w:rFonts w:ascii="Arial" w:hAnsi="Arial" w:cs="Arial"/>
          <w:sz w:val="20"/>
          <w:szCs w:val="20"/>
          <w:lang w:val="en-GB"/>
        </w:rPr>
      </w:pPr>
    </w:p>
    <w:p w14:paraId="7D083453" w14:textId="77777777" w:rsidR="00CE5995" w:rsidRDefault="00C0436F">
      <w:pPr>
        <w:rPr>
          <w:rFonts w:ascii="Arial" w:hAnsi="Arial" w:cs="Arial"/>
          <w:sz w:val="20"/>
          <w:szCs w:val="20"/>
          <w:lang w:val="en-GB"/>
        </w:rPr>
      </w:pPr>
      <w:r>
        <w:rPr>
          <w:rFonts w:ascii="Arial" w:hAnsi="Arial" w:cs="Arial"/>
          <w:b/>
          <w:bCs/>
          <w:color w:val="0000FF"/>
          <w:sz w:val="20"/>
          <w:szCs w:val="20"/>
          <w:lang w:val="en-GB"/>
        </w:rPr>
        <w:t xml:space="preserve">VIRIDIC heat map: </w:t>
      </w:r>
      <w:r>
        <w:rPr>
          <w:rFonts w:ascii="Arial" w:hAnsi="Arial" w:cs="Arial"/>
          <w:sz w:val="20"/>
          <w:szCs w:val="20"/>
          <w:lang w:val="en-GB"/>
        </w:rPr>
        <w:t>VIRIDIC (Virus Intergenomic Distance Calculator; 10) computes pairwise intergenomic distances/similarities amongst phage genomes. The black box delineates strains.</w:t>
      </w:r>
    </w:p>
    <w:p w14:paraId="3ECC4778" w14:textId="77777777" w:rsidR="00CE5995" w:rsidRDefault="00C0436F">
      <w:pPr>
        <w:rPr>
          <w:rFonts w:ascii="Arial" w:hAnsi="Arial" w:cs="Arial"/>
          <w:sz w:val="20"/>
          <w:szCs w:val="20"/>
          <w:lang w:val="en-GB"/>
        </w:rPr>
      </w:pPr>
      <w:r>
        <w:rPr>
          <w:noProof/>
        </w:rPr>
        <w:lastRenderedPageBreak/>
        <w:drawing>
          <wp:inline distT="0" distB="6350" distL="0" distR="6350" wp14:anchorId="37266A64" wp14:editId="57CC4BCE">
            <wp:extent cx="5232400" cy="19558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0"/>
                    <a:stretch>
                      <a:fillRect/>
                    </a:stretch>
                  </pic:blipFill>
                  <pic:spPr bwMode="auto">
                    <a:xfrm>
                      <a:off x="0" y="0"/>
                      <a:ext cx="5232400" cy="1955800"/>
                    </a:xfrm>
                    <a:prstGeom prst="rect">
                      <a:avLst/>
                    </a:prstGeom>
                  </pic:spPr>
                </pic:pic>
              </a:graphicData>
            </a:graphic>
          </wp:inline>
        </w:drawing>
      </w:r>
    </w:p>
    <w:p w14:paraId="3DDE8F0D" w14:textId="77777777" w:rsidR="00CE5995" w:rsidRDefault="00CE5995">
      <w:pPr>
        <w:rPr>
          <w:rFonts w:ascii="Arial" w:hAnsi="Arial" w:cs="Arial"/>
          <w:sz w:val="20"/>
          <w:szCs w:val="20"/>
          <w:lang w:val="en-GB"/>
        </w:rPr>
      </w:pPr>
    </w:p>
    <w:p w14:paraId="1E22B201" w14:textId="77777777" w:rsidR="00CE5995" w:rsidRDefault="00C0436F">
      <w:pPr>
        <w:rPr>
          <w:rFonts w:ascii="Arial" w:hAnsi="Arial" w:cs="Arial"/>
          <w:b/>
          <w:color w:val="0000FF"/>
          <w:sz w:val="20"/>
          <w:szCs w:val="20"/>
          <w:lang w:val="en-GB"/>
        </w:rPr>
      </w:pPr>
      <w:r>
        <w:rPr>
          <w:rFonts w:ascii="Arial" w:hAnsi="Arial" w:cs="Arial"/>
          <w:b/>
          <w:color w:val="0000FF"/>
          <w:sz w:val="20"/>
          <w:szCs w:val="20"/>
          <w:lang w:val="en-GB"/>
        </w:rPr>
        <w:t xml:space="preserve">Electron micrograph: </w:t>
      </w:r>
      <w:r>
        <w:rPr>
          <w:rFonts w:ascii="Arial" w:hAnsi="Arial" w:cs="Arial"/>
          <w:sz w:val="20"/>
          <w:szCs w:val="20"/>
          <w:lang w:val="en-GB"/>
        </w:rPr>
        <w:t>None available</w:t>
      </w:r>
    </w:p>
    <w:p w14:paraId="34138065" w14:textId="77777777" w:rsidR="00CE5995" w:rsidRDefault="00CE5995">
      <w:pPr>
        <w:rPr>
          <w:rFonts w:ascii="Arial" w:hAnsi="Arial" w:cs="Arial"/>
          <w:b/>
          <w:sz w:val="22"/>
          <w:szCs w:val="22"/>
        </w:rPr>
      </w:pPr>
    </w:p>
    <w:p w14:paraId="6B3166B9" w14:textId="77777777" w:rsidR="00CE5995" w:rsidRDefault="00CE5995">
      <w:pPr>
        <w:rPr>
          <w:rFonts w:ascii="Arial" w:hAnsi="Arial" w:cs="Arial"/>
          <w:b/>
          <w:sz w:val="22"/>
          <w:szCs w:val="22"/>
        </w:rPr>
      </w:pPr>
    </w:p>
    <w:p w14:paraId="613EC4B6" w14:textId="77777777" w:rsidR="00CE5995" w:rsidRDefault="00C0436F">
      <w:pPr>
        <w:rPr>
          <w:rFonts w:ascii="Arial" w:hAnsi="Arial" w:cs="Arial"/>
          <w:sz w:val="20"/>
          <w:szCs w:val="20"/>
          <w:lang w:val="en-GB"/>
        </w:rPr>
      </w:pPr>
      <w:r>
        <w:rPr>
          <w:rFonts w:ascii="Arial" w:hAnsi="Arial" w:cs="Arial"/>
          <w:b/>
          <w:color w:val="0000FF"/>
          <w:sz w:val="20"/>
          <w:szCs w:val="20"/>
          <w:lang w:val="en-GB"/>
        </w:rPr>
        <w:t xml:space="preserve">Phylogeny: </w:t>
      </w:r>
      <w:r>
        <w:rPr>
          <w:rFonts w:ascii="Arial" w:hAnsi="Arial" w:cs="Arial"/>
          <w:sz w:val="20"/>
          <w:szCs w:val="20"/>
          <w:lang w:val="en-GB"/>
        </w:rPr>
        <w:t>The phylogenetic tree was constructed using the (A) DNA polymerase and (B) major capsid protein homologs of astrithr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400D5D8C" w14:textId="77777777" w:rsidR="00CE5995" w:rsidRDefault="00CE5995">
      <w:pPr>
        <w:rPr>
          <w:rFonts w:ascii="Arial" w:hAnsi="Arial" w:cs="Arial"/>
          <w:b/>
          <w:sz w:val="22"/>
          <w:szCs w:val="22"/>
        </w:rPr>
      </w:pPr>
    </w:p>
    <w:p w14:paraId="5BCA9F1F" w14:textId="77777777" w:rsidR="00CE5995" w:rsidRDefault="00C0436F">
      <w:pPr>
        <w:pStyle w:val="ListParagraph"/>
        <w:numPr>
          <w:ilvl w:val="0"/>
          <w:numId w:val="1"/>
        </w:numPr>
        <w:rPr>
          <w:rFonts w:ascii="Arial" w:hAnsi="Arial" w:cs="Arial"/>
          <w:b/>
          <w:sz w:val="22"/>
          <w:szCs w:val="22"/>
        </w:rPr>
      </w:pPr>
      <w:r>
        <w:rPr>
          <w:rFonts w:ascii="Arial" w:hAnsi="Arial" w:cs="Arial"/>
          <w:b/>
          <w:sz w:val="22"/>
          <w:szCs w:val="22"/>
        </w:rPr>
        <w:t>DNA polymerase</w:t>
      </w:r>
    </w:p>
    <w:p w14:paraId="07474B3F" w14:textId="77777777" w:rsidR="00CE5995" w:rsidRDefault="00CE5995">
      <w:pPr>
        <w:pStyle w:val="ListParagraph"/>
        <w:rPr>
          <w:rFonts w:ascii="Arial" w:hAnsi="Arial" w:cs="Arial"/>
          <w:b/>
          <w:sz w:val="22"/>
          <w:szCs w:val="22"/>
        </w:rPr>
      </w:pPr>
    </w:p>
    <w:p w14:paraId="551E6157" w14:textId="77777777" w:rsidR="00CE5995" w:rsidRDefault="00C0436F">
      <w:pPr>
        <w:pStyle w:val="ListParagraph"/>
        <w:ind w:left="0"/>
        <w:rPr>
          <w:rFonts w:ascii="Arial" w:hAnsi="Arial" w:cs="Arial"/>
          <w:b/>
          <w:sz w:val="22"/>
          <w:szCs w:val="22"/>
        </w:rPr>
      </w:pPr>
      <w:r>
        <w:rPr>
          <w:noProof/>
        </w:rPr>
        <w:drawing>
          <wp:inline distT="0" distB="8890" distL="0" distR="6350" wp14:anchorId="5384F0A1" wp14:editId="2E1045AD">
            <wp:extent cx="5727700" cy="197231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1"/>
                    <a:stretch>
                      <a:fillRect/>
                    </a:stretch>
                  </pic:blipFill>
                  <pic:spPr bwMode="auto">
                    <a:xfrm>
                      <a:off x="0" y="0"/>
                      <a:ext cx="5727700" cy="1972310"/>
                    </a:xfrm>
                    <a:prstGeom prst="rect">
                      <a:avLst/>
                    </a:prstGeom>
                  </pic:spPr>
                </pic:pic>
              </a:graphicData>
            </a:graphic>
          </wp:inline>
        </w:drawing>
      </w:r>
      <w:r>
        <w:rPr>
          <w:noProof/>
        </w:rPr>
        <mc:AlternateContent>
          <mc:Choice Requires="wps">
            <w:drawing>
              <wp:anchor distT="0" distB="0" distL="114300" distR="114300" simplePos="0" relativeHeight="3" behindDoc="0" locked="0" layoutInCell="1" allowOverlap="1" wp14:anchorId="414DDAFC" wp14:editId="62D6C6EB">
                <wp:simplePos x="0" y="0"/>
                <wp:positionH relativeFrom="column">
                  <wp:posOffset>1968500</wp:posOffset>
                </wp:positionH>
                <wp:positionV relativeFrom="paragraph">
                  <wp:posOffset>492125</wp:posOffset>
                </wp:positionV>
                <wp:extent cx="3054985" cy="559435"/>
                <wp:effectExtent l="19050" t="19050" r="12700" b="12700"/>
                <wp:wrapNone/>
                <wp:docPr id="3" name="Rectangle 3"/>
                <wp:cNvGraphicFramePr/>
                <a:graphic xmlns:a="http://schemas.openxmlformats.org/drawingml/2006/main">
                  <a:graphicData uri="http://schemas.microsoft.com/office/word/2010/wordprocessingShape">
                    <wps:wsp>
                      <wps:cNvSpPr/>
                      <wps:spPr>
                        <a:xfrm>
                          <a:off x="0" y="0"/>
                          <a:ext cx="3054240" cy="558720"/>
                        </a:xfrm>
                        <a:prstGeom prst="rect">
                          <a:avLst/>
                        </a:prstGeom>
                        <a:noFill/>
                        <a:ln w="28440">
                          <a:solidFill>
                            <a:srgbClr val="FF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tangle 3" stroked="t" style="position:absolute;margin-left:155pt;margin-top:38.75pt;width:240.45pt;height:43.95pt" wp14:anchorId="799EB491">
                <w10:wrap type="none"/>
                <v:fill o:detectmouseclick="t" on="false"/>
                <v:stroke color="red" weight="28440" joinstyle="miter" endcap="flat"/>
              </v:rect>
            </w:pict>
          </mc:Fallback>
        </mc:AlternateContent>
      </w:r>
    </w:p>
    <w:p w14:paraId="09891BF4" w14:textId="77777777" w:rsidR="00CE5995" w:rsidRDefault="00C0436F">
      <w:pPr>
        <w:pStyle w:val="ListParagraph"/>
        <w:numPr>
          <w:ilvl w:val="0"/>
          <w:numId w:val="1"/>
        </w:numPr>
        <w:rPr>
          <w:rFonts w:ascii="Arial" w:hAnsi="Arial" w:cs="Arial"/>
          <w:b/>
          <w:sz w:val="22"/>
          <w:szCs w:val="22"/>
        </w:rPr>
      </w:pPr>
      <w:r>
        <w:rPr>
          <w:rFonts w:ascii="Arial" w:hAnsi="Arial" w:cs="Arial"/>
          <w:b/>
          <w:sz w:val="22"/>
          <w:szCs w:val="22"/>
        </w:rPr>
        <w:t>Major capsid protein</w:t>
      </w:r>
    </w:p>
    <w:p w14:paraId="6C020ED8" w14:textId="77777777" w:rsidR="00CE5995" w:rsidRDefault="00C0436F">
      <w:pPr>
        <w:rPr>
          <w:rFonts w:ascii="Arial" w:hAnsi="Arial" w:cs="Arial"/>
          <w:b/>
          <w:sz w:val="22"/>
          <w:szCs w:val="22"/>
        </w:rPr>
      </w:pPr>
      <w:r>
        <w:rPr>
          <w:noProof/>
        </w:rPr>
        <w:drawing>
          <wp:inline distT="0" distB="0" distL="0" distR="6350" wp14:anchorId="649A0940" wp14:editId="0461BAF7">
            <wp:extent cx="5727700" cy="2157095"/>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noChangeArrowheads="1"/>
                    </pic:cNvPicPr>
                  </pic:nvPicPr>
                  <pic:blipFill>
                    <a:blip r:embed="rId12"/>
                    <a:stretch>
                      <a:fillRect/>
                    </a:stretch>
                  </pic:blipFill>
                  <pic:spPr bwMode="auto">
                    <a:xfrm>
                      <a:off x="0" y="0"/>
                      <a:ext cx="5727700" cy="2157095"/>
                    </a:xfrm>
                    <a:prstGeom prst="rect">
                      <a:avLst/>
                    </a:prstGeom>
                  </pic:spPr>
                </pic:pic>
              </a:graphicData>
            </a:graphic>
          </wp:inline>
        </w:drawing>
      </w:r>
      <w:r>
        <w:rPr>
          <w:noProof/>
        </w:rPr>
        <mc:AlternateContent>
          <mc:Choice Requires="wps">
            <w:drawing>
              <wp:anchor distT="0" distB="0" distL="114300" distR="114300" simplePos="0" relativeHeight="4" behindDoc="0" locked="0" layoutInCell="1" allowOverlap="1" wp14:anchorId="344E399F" wp14:editId="380562D4">
                <wp:simplePos x="0" y="0"/>
                <wp:positionH relativeFrom="column">
                  <wp:posOffset>1079500</wp:posOffset>
                </wp:positionH>
                <wp:positionV relativeFrom="paragraph">
                  <wp:posOffset>1216660</wp:posOffset>
                </wp:positionV>
                <wp:extent cx="3054985" cy="559435"/>
                <wp:effectExtent l="19050" t="19050" r="12700" b="12700"/>
                <wp:wrapNone/>
                <wp:docPr id="5" name="Rectangle 5"/>
                <wp:cNvGraphicFramePr/>
                <a:graphic xmlns:a="http://schemas.openxmlformats.org/drawingml/2006/main">
                  <a:graphicData uri="http://schemas.microsoft.com/office/word/2010/wordprocessingShape">
                    <wps:wsp>
                      <wps:cNvSpPr/>
                      <wps:spPr>
                        <a:xfrm>
                          <a:off x="0" y="0"/>
                          <a:ext cx="3054240" cy="558720"/>
                        </a:xfrm>
                        <a:prstGeom prst="rect">
                          <a:avLst/>
                        </a:prstGeom>
                        <a:noFill/>
                        <a:ln w="28440">
                          <a:solidFill>
                            <a:srgbClr val="FF000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5" stroked="t" style="position:absolute;margin-left:85pt;margin-top:95.8pt;width:240.45pt;height:43.95pt" wp14:anchorId="768D7899">
                <w10:wrap type="none"/>
                <v:fill o:detectmouseclick="t" on="false"/>
                <v:stroke color="red" weight="28440" joinstyle="miter" endcap="flat"/>
              </v:rect>
            </w:pict>
          </mc:Fallback>
        </mc:AlternateContent>
      </w:r>
    </w:p>
    <w:p w14:paraId="26005EF2" w14:textId="77777777" w:rsidR="00CE5995" w:rsidRDefault="00CE5995">
      <w:pPr>
        <w:rPr>
          <w:rFonts w:ascii="Arial" w:hAnsi="Arial" w:cs="Arial"/>
          <w:b/>
        </w:rPr>
      </w:pPr>
    </w:p>
    <w:p w14:paraId="774721BC" w14:textId="77777777" w:rsidR="00CE5995" w:rsidRDefault="00C0436F">
      <w:pPr>
        <w:spacing w:before="120" w:after="120"/>
        <w:rPr>
          <w:rFonts w:ascii="Arial" w:hAnsi="Arial" w:cs="Arial"/>
          <w:b/>
        </w:rPr>
      </w:pPr>
      <w:r>
        <w:rPr>
          <w:rFonts w:ascii="Arial" w:hAnsi="Arial" w:cs="Arial"/>
          <w:b/>
        </w:rPr>
        <w:lastRenderedPageBreak/>
        <w:t>References</w:t>
      </w:r>
    </w:p>
    <w:p w14:paraId="7EE60F7F" w14:textId="77777777" w:rsidR="00CE5995" w:rsidRDefault="00CE5995">
      <w:pPr>
        <w:spacing w:before="120" w:after="120"/>
        <w:rPr>
          <w:rFonts w:ascii="Arial" w:hAnsi="Arial" w:cs="Arial"/>
          <w:b/>
        </w:rPr>
      </w:pPr>
    </w:p>
    <w:p w14:paraId="5AED720C" w14:textId="77777777" w:rsidR="00CE5995" w:rsidRDefault="00C0436F">
      <w:pPr>
        <w:pStyle w:val="BodyTextIndent"/>
        <w:ind w:left="567" w:hanging="567"/>
        <w:rPr>
          <w:rFonts w:ascii="Arial" w:hAnsi="Arial" w:cs="Arial"/>
          <w:color w:val="000000"/>
          <w:sz w:val="20"/>
        </w:rPr>
      </w:pPr>
      <w:r>
        <w:rPr>
          <w:rFonts w:ascii="Arial" w:hAnsi="Arial" w:cs="Arial"/>
          <w:color w:val="000000"/>
          <w:sz w:val="20"/>
        </w:rPr>
        <w:t>1: Sayers EW, Agarwala R, Bolton EE, Brister JR, Canese K, Clark K, et al. Database resources of the National Center for Biotechnology Information. Nucleic Acids Res. 2019;47(D1):D23-D28. doi: 10.1093/nar/gkz899. PMID: 31602479.</w:t>
      </w:r>
    </w:p>
    <w:p w14:paraId="623D1A63" w14:textId="77777777" w:rsidR="00CE5995" w:rsidRDefault="00CE5995">
      <w:pPr>
        <w:pStyle w:val="BodyTextIndent"/>
        <w:ind w:left="567" w:hanging="567"/>
        <w:rPr>
          <w:rFonts w:ascii="Arial" w:hAnsi="Arial" w:cs="Arial"/>
          <w:color w:val="000000"/>
          <w:sz w:val="20"/>
        </w:rPr>
      </w:pPr>
    </w:p>
    <w:p w14:paraId="5D2A349C" w14:textId="77777777" w:rsidR="00CE5995" w:rsidRDefault="00C0436F">
      <w:pPr>
        <w:pStyle w:val="BodyTextIndent"/>
        <w:ind w:left="567" w:hanging="567"/>
        <w:rPr>
          <w:rFonts w:ascii="Arial" w:hAnsi="Arial" w:cs="Arial"/>
          <w:color w:val="000000"/>
          <w:sz w:val="20"/>
        </w:rPr>
      </w:pPr>
      <w:r>
        <w:rPr>
          <w:rFonts w:ascii="Arial" w:hAnsi="Arial" w:cs="Arial"/>
          <w:color w:val="000000"/>
          <w:sz w:val="20"/>
        </w:rPr>
        <w:t>2: Tolstoy I, Kropinski AM, Brister JR. Bacteriophage Taxonomy: An Evolving Discipline. Methods Mol Biol. 2018;1693:57-71. doi: 10.1007/978-1-4939-7395-8_6. PMID:     29119432.</w:t>
      </w:r>
    </w:p>
    <w:p w14:paraId="37312D0C" w14:textId="77777777" w:rsidR="00CE5995" w:rsidRDefault="00CE5995">
      <w:pPr>
        <w:pStyle w:val="BodyTextIndent"/>
        <w:ind w:left="567" w:hanging="567"/>
        <w:rPr>
          <w:rFonts w:ascii="Arial" w:hAnsi="Arial" w:cs="Arial"/>
          <w:color w:val="000000"/>
          <w:sz w:val="20"/>
        </w:rPr>
      </w:pPr>
    </w:p>
    <w:p w14:paraId="749A002B" w14:textId="77777777" w:rsidR="00CE5995" w:rsidRDefault="00C0436F">
      <w:pPr>
        <w:pStyle w:val="BodyTextIndent"/>
        <w:ind w:left="567" w:hanging="567"/>
        <w:rPr>
          <w:rFonts w:ascii="Arial" w:hAnsi="Arial" w:cs="Arial"/>
          <w:color w:val="000000"/>
          <w:sz w:val="20"/>
        </w:rPr>
      </w:pPr>
      <w:r>
        <w:rPr>
          <w:rFonts w:ascii="Arial" w:hAnsi="Arial" w:cs="Arial"/>
          <w:color w:val="000000"/>
          <w:sz w:val="20"/>
        </w:rPr>
        <w:t>3: O'Leary NA, Wright MW, Brister JR, Ciufo S, Haddad D, McVeigh R, et al. Reference sequence (RefSeq) database at NCBI: current status, taxonomic expansion, and functional annotation. Nucleic Acids Res. 2016;44(D1):D733-45. doi: 10.1093/nar/gkv1189. PMID:   26553804.</w:t>
      </w:r>
    </w:p>
    <w:p w14:paraId="53057784" w14:textId="77777777" w:rsidR="00CE5995" w:rsidRDefault="00CE5995">
      <w:pPr>
        <w:pStyle w:val="BodyTextIndent"/>
        <w:ind w:left="567" w:hanging="567"/>
        <w:rPr>
          <w:rFonts w:ascii="Arial" w:hAnsi="Arial" w:cs="Arial"/>
          <w:color w:val="000000"/>
          <w:sz w:val="20"/>
        </w:rPr>
      </w:pPr>
    </w:p>
    <w:p w14:paraId="13C6F393" w14:textId="77777777" w:rsidR="00CE5995" w:rsidRDefault="00C0436F">
      <w:pPr>
        <w:pStyle w:val="BodyTextIndent"/>
        <w:ind w:left="567" w:hanging="567"/>
        <w:rPr>
          <w:rFonts w:ascii="Arial" w:hAnsi="Arial" w:cs="Arial"/>
          <w:color w:val="000000"/>
          <w:sz w:val="20"/>
        </w:rPr>
      </w:pPr>
      <w:r>
        <w:rPr>
          <w:rFonts w:ascii="Arial" w:hAnsi="Arial" w:cs="Arial"/>
          <w:color w:val="000000"/>
          <w:sz w:val="20"/>
        </w:rPr>
        <w:t>4: Agren J, Sundström A, Håfström T, Segerman B. Gegenees: fragmented alignment of multiple genomes for determining phylogenomic distances and genetic signatures unique for specified target groups. PLoS One. 2012;7(6):  doi: 10.1371/journal.pone.0039107. PMID: 22723939.</w:t>
      </w:r>
    </w:p>
    <w:p w14:paraId="527B021A" w14:textId="77777777" w:rsidR="00CE5995" w:rsidRDefault="00CE5995">
      <w:pPr>
        <w:pStyle w:val="BodyTextIndent"/>
        <w:ind w:left="567" w:hanging="567"/>
        <w:rPr>
          <w:rFonts w:ascii="Arial" w:hAnsi="Arial" w:cs="Arial"/>
          <w:color w:val="000000"/>
          <w:sz w:val="20"/>
        </w:rPr>
      </w:pPr>
    </w:p>
    <w:p w14:paraId="540C8605" w14:textId="77777777" w:rsidR="00CE5995" w:rsidRDefault="00C0436F">
      <w:pPr>
        <w:pStyle w:val="BodyTextIndent"/>
        <w:ind w:left="567" w:hanging="567"/>
        <w:rPr>
          <w:rFonts w:ascii="Arial" w:hAnsi="Arial" w:cs="Arial"/>
          <w:color w:val="000000"/>
          <w:sz w:val="20"/>
        </w:rPr>
      </w:pPr>
      <w:r>
        <w:rPr>
          <w:rFonts w:ascii="Arial" w:hAnsi="Arial" w:cs="Arial"/>
          <w:color w:val="000000"/>
          <w:sz w:val="20"/>
        </w:rPr>
        <w:t>5: Chan PP, Lowe TM. tRNAscan-SE: Searching for tRNA Genes in Genomic Sequences. Methods Mol Biol. 2019;1962:1-14. doi: 10.1007/978-1-4939-9173-0_1. PMID:     31020551.</w:t>
      </w:r>
    </w:p>
    <w:p w14:paraId="7F7E6134" w14:textId="77777777" w:rsidR="00CE5995" w:rsidRDefault="00CE5995">
      <w:pPr>
        <w:pStyle w:val="BodyTextIndent"/>
        <w:ind w:left="567" w:hanging="567"/>
        <w:rPr>
          <w:rFonts w:ascii="Arial" w:hAnsi="Arial" w:cs="Arial"/>
          <w:color w:val="000000"/>
          <w:sz w:val="20"/>
        </w:rPr>
      </w:pPr>
    </w:p>
    <w:p w14:paraId="2E63FD9B" w14:textId="77777777" w:rsidR="00CE5995" w:rsidRDefault="00C0436F">
      <w:pPr>
        <w:pStyle w:val="BodyTextIndent"/>
        <w:ind w:left="567" w:hanging="567"/>
        <w:rPr>
          <w:rFonts w:ascii="Arial" w:hAnsi="Arial" w:cs="Arial"/>
          <w:color w:val="000000"/>
          <w:sz w:val="20"/>
        </w:rPr>
      </w:pPr>
      <w:r>
        <w:rPr>
          <w:rFonts w:ascii="Arial" w:hAnsi="Arial" w:cs="Arial"/>
          <w:color w:val="000000"/>
          <w:sz w:val="20"/>
        </w:rPr>
        <w:t>6: Turner D, Reynolds D, Seto D, Mahadevan P. CoreGenes3.5: a webserver for the determination of core genes from sets of viral and small bacterial genomes. BMC Res Notes. 2013;6:140. doi: 10.1186/1756-0500-6-140.  PMID:   23566564.</w:t>
      </w:r>
    </w:p>
    <w:p w14:paraId="4D04E492" w14:textId="77777777" w:rsidR="00CE5995" w:rsidRDefault="00CE5995">
      <w:pPr>
        <w:pStyle w:val="BodyTextIndent"/>
        <w:ind w:left="567" w:hanging="567"/>
        <w:rPr>
          <w:rFonts w:ascii="Arial" w:hAnsi="Arial" w:cs="Arial"/>
          <w:color w:val="000000"/>
          <w:sz w:val="20"/>
        </w:rPr>
      </w:pPr>
    </w:p>
    <w:p w14:paraId="4FC196E5" w14:textId="77777777" w:rsidR="00CE5995" w:rsidRDefault="00C0436F">
      <w:pPr>
        <w:pStyle w:val="BodyTextIndent"/>
        <w:ind w:left="567" w:hanging="567"/>
        <w:rPr>
          <w:rFonts w:ascii="Arial" w:hAnsi="Arial" w:cs="Arial"/>
          <w:color w:val="000000"/>
          <w:sz w:val="20"/>
        </w:rPr>
      </w:pPr>
      <w:r>
        <w:rPr>
          <w:rFonts w:ascii="Arial" w:hAnsi="Arial" w:cs="Arial"/>
          <w:color w:val="000000"/>
          <w:sz w:val="20"/>
        </w:rPr>
        <w:t>7: Darling AE, Mau B, Perna NT. progressiveMauve: multiple genome alignment with gene gain, loss and rearrangement. PLoS One. 2010;5(6):e11147.  doi: 10.1371/journal.pone.0011147.  PMID:</w:t>
      </w:r>
      <w:r>
        <w:rPr>
          <w:rFonts w:ascii="Arial" w:hAnsi="Arial" w:cs="Arial"/>
          <w:sz w:val="20"/>
        </w:rPr>
        <w:t xml:space="preserve"> </w:t>
      </w:r>
      <w:r>
        <w:rPr>
          <w:rFonts w:ascii="Arial" w:hAnsi="Arial" w:cs="Arial"/>
          <w:color w:val="000000"/>
          <w:sz w:val="20"/>
        </w:rPr>
        <w:t>20593022.</w:t>
      </w:r>
    </w:p>
    <w:p w14:paraId="50C6B192" w14:textId="77777777" w:rsidR="00CE5995" w:rsidRDefault="00CE5995">
      <w:pPr>
        <w:pStyle w:val="BodyTextIndent"/>
        <w:ind w:left="567" w:hanging="567"/>
        <w:rPr>
          <w:rFonts w:ascii="Arial" w:hAnsi="Arial" w:cs="Arial"/>
          <w:color w:val="000000"/>
          <w:sz w:val="20"/>
        </w:rPr>
      </w:pPr>
    </w:p>
    <w:p w14:paraId="71971AD5" w14:textId="77777777" w:rsidR="00CE5995" w:rsidRDefault="00C0436F">
      <w:pPr>
        <w:pStyle w:val="BodyTextIndent"/>
        <w:ind w:left="567" w:hanging="567"/>
        <w:rPr>
          <w:rFonts w:ascii="Arial" w:hAnsi="Arial" w:cs="Arial"/>
          <w:color w:val="000000"/>
          <w:sz w:val="20"/>
        </w:rPr>
      </w:pPr>
      <w:r>
        <w:rPr>
          <w:rFonts w:ascii="Arial" w:hAnsi="Arial" w:cs="Arial"/>
          <w:color w:val="000000"/>
          <w:sz w:val="20"/>
        </w:rPr>
        <w:t>8: 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4CED53B1" w14:textId="77777777" w:rsidR="00CE5995" w:rsidRDefault="00CE5995">
      <w:pPr>
        <w:pStyle w:val="BodyTextIndent"/>
        <w:ind w:left="567" w:hanging="567"/>
        <w:rPr>
          <w:rFonts w:ascii="Arial" w:hAnsi="Arial" w:cs="Arial"/>
          <w:color w:val="000000"/>
          <w:sz w:val="20"/>
        </w:rPr>
      </w:pPr>
    </w:p>
    <w:p w14:paraId="47B07FF2" w14:textId="77777777" w:rsidR="00CE5995" w:rsidRDefault="00C0436F">
      <w:pPr>
        <w:pStyle w:val="BodyTextIndent"/>
        <w:ind w:left="567" w:hanging="567"/>
        <w:rPr>
          <w:rFonts w:ascii="Arial" w:hAnsi="Arial" w:cs="Arial"/>
          <w:color w:val="000000"/>
          <w:sz w:val="20"/>
        </w:rPr>
      </w:pPr>
      <w:r>
        <w:rPr>
          <w:rFonts w:ascii="Arial" w:hAnsi="Arial" w:cs="Arial"/>
          <w:color w:val="000000"/>
          <w:sz w:val="20"/>
        </w:rPr>
        <w:t>9: Anisimova M, Gascuel O. Approximate likelihood-ratio test for branches: A fast, accurate, and powerful alternative. Syst Biol. 2006;55(4):539-52.  PMID: 16785212.  DOI:     10.1080/10635150600755453.</w:t>
      </w:r>
    </w:p>
    <w:p w14:paraId="59294E2A" w14:textId="77777777" w:rsidR="00CE5995" w:rsidRDefault="00C0436F">
      <w:pPr>
        <w:spacing w:before="120" w:after="120"/>
        <w:ind w:left="567" w:hanging="567"/>
      </w:pPr>
      <w:r>
        <w:rPr>
          <w:rFonts w:ascii="Arial" w:hAnsi="Arial" w:cs="Arial"/>
          <w:bCs/>
          <w:sz w:val="20"/>
          <w:szCs w:val="20"/>
        </w:rPr>
        <w:t xml:space="preserve">10: Moraru C.  </w:t>
      </w:r>
      <w:r>
        <w:rPr>
          <w:rFonts w:ascii="Arial" w:hAnsi="Arial" w:cs="Arial"/>
          <w:sz w:val="20"/>
          <w:szCs w:val="20"/>
        </w:rPr>
        <w:t xml:space="preserve">VIRIDIC (Virus Intergenomic Distance Calculator) computes pairwise intergenomic distances/similarities amongst phage genomes. </w:t>
      </w:r>
      <w:hyperlink r:id="rId13">
        <w:r>
          <w:rPr>
            <w:rStyle w:val="InternetLink"/>
            <w:rFonts w:ascii="Arial" w:hAnsi="Arial" w:cs="Arial"/>
            <w:sz w:val="20"/>
            <w:szCs w:val="20"/>
          </w:rPr>
          <w:t>http://kronos.icbm.uni-oldenburg.de/viridic/</w:t>
        </w:r>
      </w:hyperlink>
      <w:r>
        <w:rPr>
          <w:rFonts w:ascii="Arial" w:hAnsi="Arial" w:cs="Arial"/>
          <w:sz w:val="20"/>
          <w:szCs w:val="20"/>
        </w:rPr>
        <w:t xml:space="preserve"> </w:t>
      </w:r>
    </w:p>
    <w:p w14:paraId="20A886A3" w14:textId="77777777" w:rsidR="00CE5995" w:rsidRDefault="00CE5995">
      <w:pPr>
        <w:spacing w:before="120" w:after="120"/>
      </w:pPr>
    </w:p>
    <w:sectPr w:rsidR="00CE5995">
      <w:headerReference w:type="default" r:id="rId14"/>
      <w:pgSz w:w="11906" w:h="16838"/>
      <w:pgMar w:top="1440" w:right="1440" w:bottom="1440" w:left="1440" w:header="708"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DE1ABB" w14:textId="77777777" w:rsidR="005E52FA" w:rsidRDefault="005E52FA">
      <w:r>
        <w:separator/>
      </w:r>
    </w:p>
  </w:endnote>
  <w:endnote w:type="continuationSeparator" w:id="0">
    <w:p w14:paraId="7AED42F9" w14:textId="77777777" w:rsidR="005E52FA" w:rsidRDefault="005E52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Liberation Sans">
    <w:altName w:val="Arial"/>
    <w:panose1 w:val="020B0604020202020204"/>
    <w:charset w:val="01"/>
    <w:family w:val="swiss"/>
    <w:pitch w:val="variable"/>
  </w:font>
  <w:font w:name="Source Han Sans CN Regular">
    <w:panose1 w:val="020B0604020202020204"/>
    <w:charset w:val="00"/>
    <w:family w:val="roman"/>
    <w:notTrueType/>
    <w:pitch w:val="default"/>
  </w:font>
  <w:font w:name="Lohit Devanagari">
    <w:altName w:val="Cambria"/>
    <w:panose1 w:val="020B0604020202020204"/>
    <w:charset w:val="00"/>
    <w:family w:val="auto"/>
    <w:pitch w:val="variable"/>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A11F1D" w14:textId="77777777" w:rsidR="005E52FA" w:rsidRDefault="005E52FA">
      <w:r>
        <w:separator/>
      </w:r>
    </w:p>
  </w:footnote>
  <w:footnote w:type="continuationSeparator" w:id="0">
    <w:p w14:paraId="764E6490" w14:textId="77777777" w:rsidR="005E52FA" w:rsidRDefault="005E52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FC4F73" w14:textId="77777777" w:rsidR="00CE5995" w:rsidRDefault="00C0436F">
    <w:pPr>
      <w:pStyle w:val="Header"/>
      <w:jc w:val="right"/>
    </w:pPr>
    <w:r>
      <w:t>March 2020</w:t>
    </w:r>
  </w:p>
  <w:p w14:paraId="0A80B4D7" w14:textId="77777777" w:rsidR="00CE5995" w:rsidRDefault="00CE5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5C36EC"/>
    <w:multiLevelType w:val="multilevel"/>
    <w:tmpl w:val="55286A6A"/>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254C1656"/>
    <w:multiLevelType w:val="multilevel"/>
    <w:tmpl w:val="4304687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5995"/>
    <w:rsid w:val="001E1FDF"/>
    <w:rsid w:val="004039EE"/>
    <w:rsid w:val="005527DE"/>
    <w:rsid w:val="005E52FA"/>
    <w:rsid w:val="00BE5788"/>
    <w:rsid w:val="00C0436F"/>
    <w:rsid w:val="00CE5995"/>
    <w:rsid w:val="00D80E69"/>
    <w:rsid w:val="00D821E6"/>
    <w:rsid w:val="00E47A00"/>
    <w:rsid w:val="00EA219A"/>
    <w:rsid w:val="00F84F36"/>
  </w:rsids>
  <m:mathPr>
    <m:mathFont m:val="Cambria Math"/>
    <m:brkBin m:val="before"/>
    <m:brkBinSub m:val="--"/>
    <m:smallFrac m:val="0"/>
    <m:dispDef/>
    <m:lMargin m:val="0"/>
    <m:rMargin m:val="0"/>
    <m:defJc m:val="centerGroup"/>
    <m:wrapIndent m:val="1440"/>
    <m:intLim m:val="subSup"/>
    <m:naryLim m:val="undOvr"/>
  </m:mathPr>
  <w:themeFontLang w:val="en-GB" w:eastAsia="" w:bidi=""/>
  <w:clrSchemeMapping w:bg1="light1" w:t1="dark1" w:bg2="light2" w:t2="dark2" w:accent1="accent1" w:accent2="accent2" w:accent3="accent3" w:accent4="accent4" w:accent5="accent5" w:accent6="accent6" w:hyperlink="hyperlink" w:followedHyperlink="followedHyperlink"/>
  <w:decimalSymbol w:val="."/>
  <w:listSeparator w:val=","/>
  <w14:docId w14:val="61119046"/>
  <w15:docId w15:val="{03C4B754-FB6A-574C-B335-7C3C69005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basedOn w:val="DefaultParagraphFont"/>
    <w:link w:val="BodyTextIndent"/>
    <w:semiHidden/>
    <w:qFormat/>
    <w:rsid w:val="00F05B35"/>
    <w:rPr>
      <w:rFonts w:ascii="Times" w:eastAsia="Times" w:hAnsi="Times" w:cs="Times New Roman"/>
      <w:szCs w:val="20"/>
      <w:lang w:val="en-US" w:eastAsia="en-GB"/>
    </w:rPr>
  </w:style>
  <w:style w:type="character" w:customStyle="1" w:styleId="InternetLink">
    <w:name w:val="Internet Link"/>
    <w:uiPriority w:val="99"/>
    <w:rsid w:val="00F05B35"/>
    <w:rPr>
      <w:color w:val="0000FF"/>
      <w:u w:val="single"/>
    </w:rPr>
  </w:style>
  <w:style w:type="character" w:customStyle="1" w:styleId="BalloonTextChar">
    <w:name w:val="Balloon Text Char"/>
    <w:basedOn w:val="DefaultParagraphFont"/>
    <w:link w:val="BalloonText"/>
    <w:uiPriority w:val="99"/>
    <w:semiHidden/>
    <w:qFormat/>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qFormat/>
    <w:rsid w:val="006C6960"/>
  </w:style>
  <w:style w:type="character" w:customStyle="1" w:styleId="HeaderChar">
    <w:name w:val="Header Char"/>
    <w:basedOn w:val="DefaultParagraphFont"/>
    <w:link w:val="Header"/>
    <w:uiPriority w:val="99"/>
    <w:qFormat/>
    <w:rsid w:val="004609D1"/>
    <w:rPr>
      <w:rFonts w:ascii="Times New Roman" w:eastAsia="Times New Roman" w:hAnsi="Times New Roman" w:cs="Times New Roman"/>
      <w:lang w:val="en-US"/>
    </w:rPr>
  </w:style>
  <w:style w:type="character" w:customStyle="1" w:styleId="FooterChar">
    <w:name w:val="Footer Char"/>
    <w:basedOn w:val="DefaultParagraphFont"/>
    <w:link w:val="Footer"/>
    <w:uiPriority w:val="99"/>
    <w:qFormat/>
    <w:rsid w:val="004609D1"/>
    <w:rPr>
      <w:rFonts w:ascii="Times New Roman" w:eastAsia="Times New Roman" w:hAnsi="Times New Roman" w:cs="Times New Roman"/>
      <w:lang w:val="en-US"/>
    </w:rPr>
  </w:style>
  <w:style w:type="character" w:styleId="FollowedHyperlink">
    <w:name w:val="FollowedHyperlink"/>
    <w:basedOn w:val="DefaultParagraphFont"/>
    <w:uiPriority w:val="99"/>
    <w:semiHidden/>
    <w:unhideWhenUsed/>
    <w:qFormat/>
    <w:rsid w:val="00A11CEC"/>
    <w:rPr>
      <w:color w:val="954F72" w:themeColor="followedHyperlink"/>
      <w:u w:val="single"/>
    </w:rPr>
  </w:style>
  <w:style w:type="character" w:customStyle="1" w:styleId="CommentTextChar">
    <w:name w:val="Comment Text Char"/>
    <w:basedOn w:val="DefaultParagraphFont"/>
    <w:link w:val="CommentText"/>
    <w:uiPriority w:val="99"/>
    <w:semiHidden/>
    <w:qFormat/>
    <w:rPr>
      <w:rFonts w:ascii="Times New Roman" w:eastAsia="Times New Roman" w:hAnsi="Times New Roman" w:cs="Times New Roman"/>
      <w:sz w:val="20"/>
      <w:szCs w:val="20"/>
      <w:lang w:val="en-US"/>
    </w:rPr>
  </w:style>
  <w:style w:type="character" w:styleId="CommentReference">
    <w:name w:val="annotation reference"/>
    <w:basedOn w:val="DefaultParagraphFont"/>
    <w:uiPriority w:val="99"/>
    <w:semiHidden/>
    <w:unhideWhenUsed/>
    <w:qFormat/>
    <w:rPr>
      <w:sz w:val="16"/>
      <w:szCs w:val="16"/>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ascii="Arial" w:eastAsia="Times" w:hAnsi="Arial" w:cs="Arial"/>
      <w:sz w:val="20"/>
      <w:szCs w:val="20"/>
    </w:rPr>
  </w:style>
  <w:style w:type="character" w:customStyle="1" w:styleId="ListLabel5">
    <w:name w:val="ListLabel 5"/>
    <w:qFormat/>
    <w:rPr>
      <w:rFonts w:ascii="Arial" w:eastAsia="Times" w:hAnsi="Arial" w:cs="Arial"/>
      <w:color w:val="000080"/>
      <w:sz w:val="20"/>
      <w:szCs w:val="20"/>
    </w:rPr>
  </w:style>
  <w:style w:type="character" w:customStyle="1" w:styleId="ListLabel6">
    <w:name w:val="ListLabel 6"/>
    <w:qFormat/>
    <w:rPr>
      <w:rFonts w:ascii="Arial" w:hAnsi="Arial" w:cs="Arial"/>
      <w:sz w:val="20"/>
      <w:szCs w:val="20"/>
    </w:rPr>
  </w:style>
  <w:style w:type="paragraph" w:customStyle="1" w:styleId="Heading">
    <w:name w:val="Heading"/>
    <w:basedOn w:val="Normal"/>
    <w:next w:val="BodyText"/>
    <w:qFormat/>
    <w:pPr>
      <w:keepNext/>
      <w:spacing w:before="240" w:after="120"/>
    </w:pPr>
    <w:rPr>
      <w:rFonts w:ascii="Liberation Sans" w:eastAsia="Source Han Sans CN Regular"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paragraph" w:styleId="BalloonText">
    <w:name w:val="Balloon Text"/>
    <w:basedOn w:val="Normal"/>
    <w:link w:val="BalloonTextChar"/>
    <w:uiPriority w:val="99"/>
    <w:semiHidden/>
    <w:unhideWhenUsed/>
    <w:qFormat/>
    <w:rsid w:val="006C6960"/>
    <w:rPr>
      <w:sz w:val="18"/>
      <w:szCs w:val="18"/>
    </w:rPr>
  </w:style>
  <w:style w:type="paragraph" w:styleId="Header">
    <w:name w:val="header"/>
    <w:basedOn w:val="Normal"/>
    <w:link w:val="HeaderChar"/>
    <w:uiPriority w:val="99"/>
    <w:unhideWhenUsed/>
    <w:rsid w:val="004609D1"/>
    <w:pPr>
      <w:tabs>
        <w:tab w:val="center" w:pos="4513"/>
        <w:tab w:val="right" w:pos="9026"/>
      </w:tabs>
    </w:pPr>
  </w:style>
  <w:style w:type="paragraph" w:styleId="Footer">
    <w:name w:val="footer"/>
    <w:basedOn w:val="Normal"/>
    <w:link w:val="FooterChar"/>
    <w:uiPriority w:val="99"/>
    <w:unhideWhenUsed/>
    <w:rsid w:val="004609D1"/>
    <w:pPr>
      <w:tabs>
        <w:tab w:val="center" w:pos="4513"/>
        <w:tab w:val="right" w:pos="9026"/>
      </w:tabs>
    </w:pPr>
  </w:style>
  <w:style w:type="paragraph" w:styleId="ListParagraph">
    <w:name w:val="List Paragraph"/>
    <w:basedOn w:val="Normal"/>
    <w:uiPriority w:val="34"/>
    <w:qFormat/>
    <w:rsid w:val="00D2141A"/>
    <w:pPr>
      <w:ind w:left="720"/>
      <w:contextualSpacing/>
    </w:pPr>
  </w:style>
  <w:style w:type="paragraph" w:styleId="CommentText">
    <w:name w:val="annotation text"/>
    <w:basedOn w:val="Normal"/>
    <w:link w:val="CommentTextChar"/>
    <w:uiPriority w:val="99"/>
    <w:semiHidden/>
    <w:unhideWhenUsed/>
    <w:qFormat/>
    <w:rPr>
      <w:sz w:val="20"/>
      <w:szCs w:val="20"/>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yperlink" Target="https://www.ncbi.nlm.nih.gov/nuccore/MT074429.1" TargetMode="External"/><Relationship Id="rId13" Type="http://schemas.openxmlformats.org/officeDocument/2006/relationships/hyperlink" Target="http://kronos.icbm.uni-oldenburg.de/viridic/"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ti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ti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tif"/><Relationship Id="rId4" Type="http://schemas.openxmlformats.org/officeDocument/2006/relationships/webSettings" Target="webSettings.xml"/><Relationship Id="rId9" Type="http://schemas.openxmlformats.org/officeDocument/2006/relationships/hyperlink" Target="https://www.ncbi.nlm.nih.gov/genome/brows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5</Pages>
  <Words>999</Words>
  <Characters>5700</Characters>
  <Application>Microsoft Office Word</Application>
  <DocSecurity>0</DocSecurity>
  <Lines>47</Lines>
  <Paragraphs>13</Paragraphs>
  <ScaleCrop>false</ScaleCrop>
  <Company/>
  <LinksUpToDate>false</LinksUpToDate>
  <CharactersWithSpaces>6686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dc:description/>
  <cp:lastModifiedBy>Peter Walker</cp:lastModifiedBy>
  <cp:revision>8</cp:revision>
  <dcterms:created xsi:type="dcterms:W3CDTF">2020-08-24T07:49:00Z</dcterms:created>
  <dcterms:modified xsi:type="dcterms:W3CDTF">2021-03-05T05:08:00Z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