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92867" w14:textId="77777777" w:rsidR="00AA601F" w:rsidRDefault="006F2CF7"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4A427C8D" wp14:editId="73B10230">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4DFEDA8"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0DAD11CA"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439017FF"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09F5728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28372CD6"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7BFE362"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783180B"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DFE2343" w14:textId="77777777" w:rsidTr="00EF7D67">
        <w:tc>
          <w:tcPr>
            <w:tcW w:w="2518" w:type="dxa"/>
            <w:tcBorders>
              <w:top w:val="double" w:sz="4" w:space="0" w:color="auto"/>
              <w:left w:val="double" w:sz="4" w:space="0" w:color="auto"/>
              <w:right w:val="single" w:sz="4" w:space="0" w:color="auto"/>
            </w:tcBorders>
            <w:vAlign w:val="center"/>
          </w:tcPr>
          <w:p w14:paraId="0B3E37F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6CF69E27" w14:textId="687BF906" w:rsidR="006D1B4E" w:rsidRPr="009320C8" w:rsidRDefault="007133C7" w:rsidP="00291213">
            <w:pPr>
              <w:pStyle w:val="BodyTextIndent"/>
              <w:ind w:left="0" w:firstLine="0"/>
              <w:rPr>
                <w:rFonts w:ascii="Arial" w:hAnsi="Arial" w:cs="Arial"/>
                <w:b/>
                <w:i/>
                <w:sz w:val="36"/>
                <w:szCs w:val="36"/>
              </w:rPr>
            </w:pPr>
            <w:r w:rsidRPr="007133C7">
              <w:rPr>
                <w:rFonts w:ascii="Arial" w:hAnsi="Arial" w:cs="Arial"/>
                <w:b/>
                <w:i/>
                <w:sz w:val="36"/>
                <w:szCs w:val="36"/>
              </w:rPr>
              <w:t>2018.097B</w:t>
            </w:r>
          </w:p>
        </w:tc>
        <w:tc>
          <w:tcPr>
            <w:tcW w:w="3682" w:type="dxa"/>
            <w:tcBorders>
              <w:top w:val="double" w:sz="4" w:space="0" w:color="auto"/>
              <w:left w:val="single" w:sz="4" w:space="0" w:color="auto"/>
              <w:right w:val="double" w:sz="4" w:space="0" w:color="auto"/>
            </w:tcBorders>
            <w:vAlign w:val="center"/>
          </w:tcPr>
          <w:p w14:paraId="4C1E35AE"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5E82CA8" w14:textId="77777777">
        <w:tc>
          <w:tcPr>
            <w:tcW w:w="9468" w:type="dxa"/>
            <w:gridSpan w:val="4"/>
            <w:tcBorders>
              <w:left w:val="double" w:sz="4" w:space="0" w:color="auto"/>
              <w:right w:val="double" w:sz="4" w:space="0" w:color="auto"/>
            </w:tcBorders>
          </w:tcPr>
          <w:p w14:paraId="599B8D04"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proofErr w:type="spellStart"/>
            <w:r w:rsidR="00D70DF3" w:rsidRPr="009320C8">
              <w:rPr>
                <w:rFonts w:ascii="Arial" w:hAnsi="Arial" w:cs="Arial"/>
                <w:i/>
                <w:color w:val="0000FF"/>
                <w:sz w:val="20"/>
              </w:rPr>
              <w:t>Zetavirus</w:t>
            </w:r>
            <w:proofErr w:type="spellEnd"/>
            <w:r w:rsidR="00CF0A9B" w:rsidRPr="009320C8">
              <w:rPr>
                <w:rFonts w:ascii="Arial" w:hAnsi="Arial" w:cs="Arial"/>
                <w:i/>
                <w:color w:val="0000FF"/>
                <w:sz w:val="20"/>
              </w:rPr>
              <w:t>”</w:t>
            </w:r>
            <w:r w:rsidR="00D70DF3" w:rsidRPr="009320C8">
              <w:rPr>
                <w:rFonts w:ascii="Arial" w:hAnsi="Arial" w:cs="Arial"/>
                <w:color w:val="0000FF"/>
                <w:sz w:val="20"/>
              </w:rPr>
              <w:t>)</w:t>
            </w:r>
          </w:p>
          <w:p w14:paraId="3F7DBDD3" w14:textId="7A1DD373" w:rsidR="00CF0A9B" w:rsidRPr="009320C8" w:rsidRDefault="009A2777" w:rsidP="00CF0A9B">
            <w:pPr>
              <w:spacing w:before="120"/>
              <w:rPr>
                <w:rFonts w:ascii="Arial" w:hAnsi="Arial" w:cs="Arial"/>
                <w:b/>
              </w:rPr>
            </w:pPr>
            <w:r>
              <w:rPr>
                <w:rFonts w:ascii="Arial" w:hAnsi="Arial" w:cs="Arial"/>
                <w:b/>
              </w:rPr>
              <w:t xml:space="preserve">To create one (1) new genus, </w:t>
            </w:r>
            <w:proofErr w:type="spellStart"/>
            <w:r w:rsidR="00CD246E" w:rsidRPr="00CD246E">
              <w:rPr>
                <w:rFonts w:ascii="Arial" w:hAnsi="Arial" w:cs="Arial"/>
                <w:b/>
                <w:i/>
              </w:rPr>
              <w:t>Sanovirus</w:t>
            </w:r>
            <w:proofErr w:type="spellEnd"/>
            <w:r w:rsidR="00CD246E">
              <w:rPr>
                <w:rFonts w:ascii="Arial" w:hAnsi="Arial" w:cs="Arial"/>
                <w:b/>
              </w:rPr>
              <w:t xml:space="preserve">, containing two (2) species in the family </w:t>
            </w:r>
            <w:r w:rsidR="00CD246E" w:rsidRPr="00CD246E">
              <w:rPr>
                <w:rFonts w:ascii="Arial" w:hAnsi="Arial" w:cs="Arial"/>
                <w:b/>
                <w:i/>
              </w:rPr>
              <w:t>Siphoviridae</w:t>
            </w:r>
            <w:r w:rsidR="00CD246E">
              <w:rPr>
                <w:rFonts w:ascii="Arial" w:hAnsi="Arial" w:cs="Arial"/>
                <w:b/>
              </w:rPr>
              <w:t>.</w:t>
            </w:r>
          </w:p>
        </w:tc>
      </w:tr>
      <w:tr w:rsidR="00CF0A9B" w:rsidRPr="001E492D" w14:paraId="4BCE8083"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705FD2D" w14:textId="77777777" w:rsidR="00CF0A9B" w:rsidRDefault="00CF0A9B" w:rsidP="004B5D02">
            <w:pPr>
              <w:rPr>
                <w:b/>
              </w:rPr>
            </w:pPr>
            <w:r>
              <w:rPr>
                <w:b/>
              </w:rPr>
              <w:t xml:space="preserve">  </w:t>
            </w:r>
          </w:p>
        </w:tc>
      </w:tr>
      <w:tr w:rsidR="00636B14" w:rsidRPr="009320C8" w14:paraId="42AEB28C" w14:textId="77777777">
        <w:tc>
          <w:tcPr>
            <w:tcW w:w="9468" w:type="dxa"/>
            <w:gridSpan w:val="4"/>
          </w:tcPr>
          <w:p w14:paraId="4C250146"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C3E8491"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23B3AE75" w14:textId="52763EC4" w:rsidR="00C02500" w:rsidRDefault="00C02500" w:rsidP="00C02500">
            <w:pPr>
              <w:pStyle w:val="BodyTextIndent"/>
              <w:ind w:left="0" w:firstLine="0"/>
              <w:rPr>
                <w:rFonts w:ascii="Arial" w:hAnsi="Arial" w:cs="Arial"/>
                <w:color w:val="000000"/>
              </w:rPr>
            </w:pPr>
            <w:r>
              <w:rPr>
                <w:rFonts w:ascii="Arial" w:hAnsi="Arial" w:cs="Arial"/>
                <w:color w:val="000000"/>
              </w:rPr>
              <w:t>Andrew M. Kropinski, University of Guelph</w:t>
            </w:r>
          </w:p>
          <w:p w14:paraId="43046FB6" w14:textId="35D5780F" w:rsidR="00636B14" w:rsidRPr="009320C8" w:rsidRDefault="00C02500" w:rsidP="00C02500">
            <w:pPr>
              <w:pStyle w:val="BodyTextIndent"/>
              <w:ind w:left="0" w:firstLine="0"/>
              <w:rPr>
                <w:rFonts w:ascii="Arial" w:hAnsi="Arial" w:cs="Arial"/>
                <w:color w:val="000000"/>
              </w:rPr>
            </w:pPr>
            <w:r>
              <w:rPr>
                <w:rFonts w:ascii="Arial" w:hAnsi="Arial" w:cs="Arial"/>
                <w:color w:val="000000"/>
              </w:rPr>
              <w:t>Evelien M. Adriaenssens, University of Liverpool</w:t>
            </w:r>
          </w:p>
        </w:tc>
      </w:tr>
      <w:tr w:rsidR="00CE5ECF" w:rsidRPr="009320C8" w14:paraId="6629E48A" w14:textId="77777777" w:rsidTr="003B1954">
        <w:tc>
          <w:tcPr>
            <w:tcW w:w="9468" w:type="dxa"/>
            <w:gridSpan w:val="4"/>
          </w:tcPr>
          <w:p w14:paraId="25707449"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36566F6F"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0318208" w14:textId="77777777" w:rsidR="00CE5ECF" w:rsidRPr="009320C8" w:rsidRDefault="00AA3213" w:rsidP="003B1954">
            <w:pPr>
              <w:pStyle w:val="BodyTextIndent"/>
              <w:ind w:left="0" w:firstLine="0"/>
              <w:rPr>
                <w:rFonts w:ascii="Arial" w:hAnsi="Arial" w:cs="Arial"/>
                <w:color w:val="000000"/>
              </w:rPr>
            </w:pPr>
            <w:r>
              <w:rPr>
                <w:rFonts w:ascii="Arial" w:hAnsi="Arial" w:cs="Arial"/>
                <w:color w:val="000000"/>
              </w:rPr>
              <w:t xml:space="preserve">Andrew M. </w:t>
            </w:r>
            <w:proofErr w:type="gramStart"/>
            <w:r>
              <w:rPr>
                <w:rFonts w:ascii="Arial" w:hAnsi="Arial" w:cs="Arial"/>
                <w:color w:val="000000"/>
              </w:rPr>
              <w:t>Kropinski  Phage.Canada@gmail.com</w:t>
            </w:r>
            <w:proofErr w:type="gramEnd"/>
          </w:p>
        </w:tc>
      </w:tr>
      <w:tr w:rsidR="00D1634C" w:rsidRPr="009320C8" w14:paraId="1CAE7636" w14:textId="77777777">
        <w:tc>
          <w:tcPr>
            <w:tcW w:w="9468" w:type="dxa"/>
            <w:gridSpan w:val="4"/>
          </w:tcPr>
          <w:p w14:paraId="2CFDB8FC"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A2B50C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BF9C736"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85C5B66" w14:textId="77777777" w:rsidR="00D1634C" w:rsidRPr="009320C8" w:rsidRDefault="00AA3213" w:rsidP="00C15EC4">
            <w:pPr>
              <w:jc w:val="both"/>
              <w:rPr>
                <w:rFonts w:ascii="Arial" w:hAnsi="Arial" w:cs="Arial"/>
                <w:b/>
              </w:rPr>
            </w:pPr>
            <w:r>
              <w:rPr>
                <w:rFonts w:ascii="Arial" w:hAnsi="Arial" w:cs="Arial"/>
                <w:b/>
              </w:rPr>
              <w:t>Bacterial and Archaeal Viruses</w:t>
            </w:r>
            <w:r w:rsidR="00830C98">
              <w:rPr>
                <w:rFonts w:ascii="Arial" w:hAnsi="Arial" w:cs="Arial"/>
                <w:b/>
              </w:rPr>
              <w:t xml:space="preserve"> Subcommittee</w:t>
            </w:r>
          </w:p>
        </w:tc>
      </w:tr>
      <w:tr w:rsidR="00AA3952" w:rsidRPr="009320C8" w14:paraId="11C235A2" w14:textId="77777777">
        <w:trPr>
          <w:tblHeader/>
        </w:trPr>
        <w:tc>
          <w:tcPr>
            <w:tcW w:w="9468" w:type="dxa"/>
            <w:gridSpan w:val="4"/>
          </w:tcPr>
          <w:p w14:paraId="2AC63A95"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50A5C9AE" w14:textId="77777777" w:rsidTr="004D236F">
        <w:trPr>
          <w:trHeight w:val="428"/>
        </w:trPr>
        <w:tc>
          <w:tcPr>
            <w:tcW w:w="9468" w:type="dxa"/>
            <w:gridSpan w:val="4"/>
            <w:tcBorders>
              <w:top w:val="single" w:sz="4" w:space="0" w:color="auto"/>
              <w:bottom w:val="single" w:sz="4" w:space="0" w:color="auto"/>
            </w:tcBorders>
          </w:tcPr>
          <w:p w14:paraId="6290309C"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FF3373E" w14:textId="77777777">
        <w:trPr>
          <w:trHeight w:val="270"/>
        </w:trPr>
        <w:tc>
          <w:tcPr>
            <w:tcW w:w="9468" w:type="dxa"/>
            <w:gridSpan w:val="4"/>
            <w:tcBorders>
              <w:top w:val="single" w:sz="4" w:space="0" w:color="auto"/>
            </w:tcBorders>
          </w:tcPr>
          <w:p w14:paraId="0336FF77" w14:textId="77777777" w:rsidR="00422FF0" w:rsidRPr="009320C8" w:rsidRDefault="00422FF0" w:rsidP="00291213">
            <w:pPr>
              <w:pStyle w:val="BodyTextIndent"/>
              <w:ind w:left="0" w:firstLine="0"/>
              <w:rPr>
                <w:rFonts w:ascii="Arial" w:hAnsi="Arial" w:cs="Arial"/>
                <w:color w:val="000000"/>
              </w:rPr>
            </w:pPr>
          </w:p>
        </w:tc>
      </w:tr>
      <w:tr w:rsidR="00422FF0" w:rsidRPr="009320C8" w14:paraId="019F1588" w14:textId="77777777" w:rsidTr="00C15EC4">
        <w:trPr>
          <w:trHeight w:val="270"/>
        </w:trPr>
        <w:tc>
          <w:tcPr>
            <w:tcW w:w="5786" w:type="dxa"/>
            <w:gridSpan w:val="3"/>
          </w:tcPr>
          <w:p w14:paraId="609B3C83"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3E6D493A" w14:textId="17597264" w:rsidR="00422FF0" w:rsidRPr="009320C8" w:rsidRDefault="007133C7" w:rsidP="006F44A4">
            <w:pPr>
              <w:pStyle w:val="BodyTextIndent"/>
              <w:ind w:left="0" w:firstLine="0"/>
              <w:rPr>
                <w:rFonts w:ascii="Arial" w:hAnsi="Arial" w:cs="Arial"/>
                <w:color w:val="000000"/>
              </w:rPr>
            </w:pPr>
            <w:r>
              <w:rPr>
                <w:rFonts w:ascii="Arial" w:hAnsi="Arial" w:cs="Arial"/>
                <w:color w:val="000000"/>
              </w:rPr>
              <w:t>June 2018</w:t>
            </w:r>
          </w:p>
        </w:tc>
      </w:tr>
      <w:tr w:rsidR="00422FF0" w:rsidRPr="009320C8" w14:paraId="231D1DD3" w14:textId="77777777" w:rsidTr="00C15EC4">
        <w:trPr>
          <w:trHeight w:val="270"/>
        </w:trPr>
        <w:tc>
          <w:tcPr>
            <w:tcW w:w="5786" w:type="dxa"/>
            <w:gridSpan w:val="3"/>
            <w:tcBorders>
              <w:bottom w:val="single" w:sz="4" w:space="0" w:color="auto"/>
            </w:tcBorders>
          </w:tcPr>
          <w:p w14:paraId="4F09C59E"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4EF159E"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F0DEFCF"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0906209C" w14:textId="77777777" w:rsidTr="003B1954">
        <w:tc>
          <w:tcPr>
            <w:tcW w:w="9468" w:type="dxa"/>
          </w:tcPr>
          <w:p w14:paraId="44B5AEF7"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FD6AD7B"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B1DC335"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9CA30BB" w14:textId="77777777" w:rsidR="004D236F" w:rsidRDefault="004D236F" w:rsidP="00D2300C">
      <w:pPr>
        <w:pStyle w:val="BodyTextIndent"/>
        <w:spacing w:after="120"/>
        <w:ind w:left="0" w:firstLine="0"/>
        <w:rPr>
          <w:rFonts w:ascii="Arial" w:hAnsi="Arial" w:cs="Arial"/>
          <w:b/>
          <w:color w:val="000000"/>
          <w:sz w:val="20"/>
        </w:rPr>
      </w:pPr>
    </w:p>
    <w:p w14:paraId="5CBC6919"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4318C4F7"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567C8E5" w14:textId="77777777">
        <w:trPr>
          <w:tblHeader/>
        </w:trPr>
        <w:tc>
          <w:tcPr>
            <w:tcW w:w="9468" w:type="dxa"/>
          </w:tcPr>
          <w:p w14:paraId="28490C40"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40C7E2D0"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4992C445" w14:textId="77777777" w:rsidR="00D87539" w:rsidRPr="00BD47D7" w:rsidRDefault="00D87539" w:rsidP="00D87539">
            <w:pPr>
              <w:rPr>
                <w:rFonts w:ascii="Calibri" w:hAnsi="Calibri"/>
              </w:rPr>
            </w:pPr>
          </w:p>
          <w:p w14:paraId="1E80650F" w14:textId="77777777" w:rsidR="00F050DB" w:rsidRPr="00BD47D7" w:rsidRDefault="00F050DB" w:rsidP="00D87539">
            <w:pPr>
              <w:rPr>
                <w:rFonts w:ascii="Calibri" w:hAnsi="Calibri"/>
                <w:color w:val="000000"/>
              </w:rPr>
            </w:pPr>
          </w:p>
          <w:p w14:paraId="3EB1A9B2" w14:textId="77777777" w:rsidR="00024051" w:rsidRPr="00C61931" w:rsidRDefault="00024051" w:rsidP="00A11ACF">
            <w:pPr>
              <w:pStyle w:val="BodyTextIndent"/>
              <w:ind w:left="0" w:firstLine="0"/>
              <w:rPr>
                <w:rFonts w:ascii="Times New Roman" w:hAnsi="Times New Roman"/>
                <w:color w:val="000000"/>
              </w:rPr>
            </w:pPr>
          </w:p>
        </w:tc>
      </w:tr>
    </w:tbl>
    <w:p w14:paraId="4F551489" w14:textId="77777777" w:rsidR="00991A82" w:rsidRDefault="00991A82" w:rsidP="00603CFD">
      <w:pPr>
        <w:pStyle w:val="BodyTextIndent"/>
        <w:ind w:left="0" w:firstLine="0"/>
        <w:rPr>
          <w:rFonts w:ascii="Arial" w:hAnsi="Arial" w:cs="Arial"/>
          <w:color w:val="000000"/>
          <w:sz w:val="20"/>
        </w:rPr>
      </w:pPr>
    </w:p>
    <w:p w14:paraId="0E01B6D8" w14:textId="77777777" w:rsidR="00534EED" w:rsidRDefault="00534EED" w:rsidP="00603CFD">
      <w:pPr>
        <w:pStyle w:val="BodyTextIndent"/>
        <w:ind w:left="0" w:firstLine="0"/>
        <w:rPr>
          <w:rFonts w:ascii="Arial" w:hAnsi="Arial" w:cs="Arial"/>
          <w:color w:val="000000"/>
          <w:sz w:val="20"/>
        </w:rPr>
      </w:pPr>
    </w:p>
    <w:p w14:paraId="72D04599" w14:textId="77777777" w:rsidR="00534EED" w:rsidRDefault="00534EED" w:rsidP="00603CFD">
      <w:pPr>
        <w:pStyle w:val="BodyTextIndent"/>
        <w:ind w:left="0" w:firstLine="0"/>
        <w:rPr>
          <w:rFonts w:ascii="Arial" w:hAnsi="Arial" w:cs="Arial"/>
          <w:color w:val="000000"/>
          <w:sz w:val="20"/>
        </w:rPr>
      </w:pPr>
    </w:p>
    <w:p w14:paraId="3B0AE336"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BBB66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30AF5CCD"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F52A5CC" w14:textId="1D254428"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CD246E">
              <w:rPr>
                <w:rFonts w:ascii="Arial" w:hAnsi="Arial" w:cs="Arial"/>
                <w:b/>
                <w:sz w:val="22"/>
                <w:szCs w:val="22"/>
              </w:rPr>
              <w:t xml:space="preserve">  </w:t>
            </w:r>
            <w:r w:rsidR="007133C7" w:rsidRPr="007133C7">
              <w:rPr>
                <w:rFonts w:ascii="Arial" w:hAnsi="Arial" w:cs="Arial"/>
                <w:b/>
                <w:sz w:val="22"/>
                <w:szCs w:val="22"/>
              </w:rPr>
              <w:t>2018.097B.N.v1.Sanovirus</w:t>
            </w:r>
            <w:bookmarkStart w:id="4" w:name="_GoBack"/>
            <w:bookmarkEnd w:id="4"/>
          </w:p>
        </w:tc>
      </w:tr>
    </w:tbl>
    <w:p w14:paraId="5287E835"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42E41AE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40834759" w14:textId="77777777" w:rsidTr="00AA601F">
        <w:trPr>
          <w:trHeight w:val="266"/>
          <w:tblHeader/>
        </w:trPr>
        <w:tc>
          <w:tcPr>
            <w:tcW w:w="9228" w:type="dxa"/>
          </w:tcPr>
          <w:p w14:paraId="43E843F1"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675DE6D0" w14:textId="77777777" w:rsidTr="001E59C1">
        <w:trPr>
          <w:trHeight w:val="1566"/>
        </w:trPr>
        <w:tc>
          <w:tcPr>
            <w:tcW w:w="9228" w:type="dxa"/>
          </w:tcPr>
          <w:p w14:paraId="0754F029"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08E0BAA"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4462707E"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0F8275A8"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AE86661"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60AC617E"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5024F8D6"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356B1052" w14:textId="77777777" w:rsidR="001E59C1" w:rsidRPr="00B91D87" w:rsidRDefault="001E59C1" w:rsidP="00724490">
            <w:pPr>
              <w:rPr>
                <w:rFonts w:ascii="Arial" w:hAnsi="Arial" w:cs="Arial"/>
                <w:color w:val="0000FF"/>
                <w:sz w:val="20"/>
              </w:rPr>
            </w:pPr>
          </w:p>
        </w:tc>
      </w:tr>
    </w:tbl>
    <w:p w14:paraId="03A773D9" w14:textId="77777777" w:rsidR="00384F60" w:rsidRDefault="00384F60" w:rsidP="00384F60">
      <w:pPr>
        <w:rPr>
          <w:lang w:val="en-GB"/>
        </w:rPr>
      </w:pPr>
      <w:r w:rsidRPr="00F071D8">
        <w:rPr>
          <w:rFonts w:ascii="Arial" w:hAnsi="Arial" w:cs="Arial"/>
          <w:b/>
          <w:color w:val="0000FF"/>
          <w:sz w:val="20"/>
        </w:rPr>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4A140141" w14:textId="77777777" w:rsidR="00384F60" w:rsidRDefault="00384F60" w:rsidP="00384F60">
      <w:pPr>
        <w:rPr>
          <w:lang w:val="en-GB"/>
        </w:rPr>
      </w:pPr>
    </w:p>
    <w:p w14:paraId="7C810801" w14:textId="56923013" w:rsidR="00384F60" w:rsidRPr="00CD246E" w:rsidRDefault="00384F60" w:rsidP="00384F60">
      <w:pPr>
        <w:rPr>
          <w:rFonts w:ascii="Arial" w:hAnsi="Arial" w:cs="Arial"/>
          <w:sz w:val="20"/>
          <w:szCs w:val="20"/>
          <w:lang w:val="en-GB"/>
        </w:rPr>
      </w:pPr>
      <w:r w:rsidRPr="00685D58">
        <w:rPr>
          <w:rFonts w:ascii="Arial" w:hAnsi="Arial" w:cs="Arial"/>
          <w:b/>
          <w:color w:val="0000FF"/>
          <w:sz w:val="20"/>
          <w:szCs w:val="20"/>
          <w:lang w:val="en-GB"/>
        </w:rPr>
        <w:t>Source of the name of this taxon</w:t>
      </w:r>
      <w:r w:rsidR="00685D58">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00CD246E">
        <w:rPr>
          <w:rFonts w:ascii="Arial" w:hAnsi="Arial" w:cs="Arial"/>
          <w:sz w:val="20"/>
          <w:szCs w:val="20"/>
          <w:lang w:val="en-GB"/>
        </w:rPr>
        <w:t xml:space="preserve">Directly derived from the name of the first isolated member, </w:t>
      </w:r>
      <w:proofErr w:type="spellStart"/>
      <w:r w:rsidR="00CD246E">
        <w:rPr>
          <w:rFonts w:ascii="Arial" w:hAnsi="Arial" w:cs="Arial"/>
          <w:sz w:val="20"/>
          <w:szCs w:val="20"/>
          <w:lang w:val="en-GB"/>
        </w:rPr>
        <w:t>Xylella</w:t>
      </w:r>
      <w:proofErr w:type="spellEnd"/>
      <w:r w:rsidR="00CD246E">
        <w:rPr>
          <w:rFonts w:ascii="Arial" w:hAnsi="Arial" w:cs="Arial"/>
          <w:sz w:val="20"/>
          <w:szCs w:val="20"/>
          <w:lang w:val="en-GB"/>
        </w:rPr>
        <w:t xml:space="preserve"> phage Sano</w:t>
      </w:r>
    </w:p>
    <w:p w14:paraId="186CAF47" w14:textId="77777777" w:rsidR="006C4A0C" w:rsidRDefault="006C4A0C" w:rsidP="00AC0E72">
      <w:pPr>
        <w:rPr>
          <w:lang w:val="en-GB"/>
        </w:rPr>
      </w:pPr>
    </w:p>
    <w:p w14:paraId="1C8CF7FC" w14:textId="7D2DBE5A" w:rsidR="006C4A0C" w:rsidRPr="00D07E4C" w:rsidRDefault="009A6F42" w:rsidP="00D07E4C">
      <w:pPr>
        <w:rPr>
          <w:rFonts w:ascii="Arial" w:hAnsi="Arial" w:cs="Arial"/>
          <w:sz w:val="20"/>
          <w:szCs w:val="20"/>
          <w:lang w:val="en-GB"/>
        </w:rPr>
      </w:pPr>
      <w:r w:rsidRPr="00805C88">
        <w:rPr>
          <w:rFonts w:ascii="Arial" w:hAnsi="Arial" w:cs="Arial"/>
          <w:b/>
          <w:color w:val="0000FF"/>
          <w:sz w:val="20"/>
          <w:szCs w:val="20"/>
          <w:lang w:val="en-GB"/>
        </w:rPr>
        <w:t>History:</w:t>
      </w:r>
      <w:r w:rsidR="00D07E4C">
        <w:rPr>
          <w:rFonts w:ascii="Arial" w:hAnsi="Arial" w:cs="Arial"/>
          <w:b/>
          <w:color w:val="0000FF"/>
          <w:sz w:val="20"/>
          <w:szCs w:val="20"/>
          <w:lang w:val="en-GB"/>
        </w:rPr>
        <w:t xml:space="preserve">  “</w:t>
      </w:r>
      <w:r w:rsidR="00D07E4C" w:rsidRPr="00D07E4C">
        <w:rPr>
          <w:rFonts w:ascii="Arial" w:hAnsi="Arial" w:cs="Arial"/>
          <w:sz w:val="20"/>
          <w:szCs w:val="20"/>
          <w:lang w:val="en-GB"/>
        </w:rPr>
        <w:t xml:space="preserve">The plant-pathogenic bacterium </w:t>
      </w:r>
      <w:proofErr w:type="spellStart"/>
      <w:r w:rsidR="00D07E4C" w:rsidRPr="00D07E4C">
        <w:rPr>
          <w:rFonts w:ascii="Arial" w:hAnsi="Arial" w:cs="Arial"/>
          <w:sz w:val="20"/>
          <w:szCs w:val="20"/>
          <w:lang w:val="en-GB"/>
        </w:rPr>
        <w:t>Xylella</w:t>
      </w:r>
      <w:proofErr w:type="spellEnd"/>
      <w:r w:rsidR="00D07E4C" w:rsidRPr="00D07E4C">
        <w:rPr>
          <w:rFonts w:ascii="Arial" w:hAnsi="Arial" w:cs="Arial"/>
          <w:sz w:val="20"/>
          <w:szCs w:val="20"/>
          <w:lang w:val="en-GB"/>
        </w:rPr>
        <w:t xml:space="preserve"> </w:t>
      </w:r>
      <w:proofErr w:type="spellStart"/>
      <w:r w:rsidR="00D07E4C" w:rsidRPr="00D07E4C">
        <w:rPr>
          <w:rFonts w:ascii="Arial" w:hAnsi="Arial" w:cs="Arial"/>
          <w:sz w:val="20"/>
          <w:szCs w:val="20"/>
          <w:lang w:val="en-GB"/>
        </w:rPr>
        <w:t>fastidiosa</w:t>
      </w:r>
      <w:proofErr w:type="spellEnd"/>
      <w:r w:rsidR="00D07E4C" w:rsidRPr="00D07E4C">
        <w:rPr>
          <w:rFonts w:ascii="Arial" w:hAnsi="Arial" w:cs="Arial"/>
          <w:sz w:val="20"/>
          <w:szCs w:val="20"/>
          <w:lang w:val="en-GB"/>
        </w:rPr>
        <w:t xml:space="preserve"> is the causative agent of a number of economically important diseases, including Pierce’s disease of grape, phony peach disease, periwinkle wilt, citrus variegated chlorosis, almond leaf scorch, oleander leaf scorch, and coffee leaf scorch</w:t>
      </w:r>
      <w:r w:rsidR="00D07E4C">
        <w:rPr>
          <w:rFonts w:ascii="Arial" w:hAnsi="Arial" w:cs="Arial"/>
          <w:sz w:val="20"/>
          <w:szCs w:val="20"/>
          <w:lang w:val="en-GB"/>
        </w:rPr>
        <w:t xml:space="preserve"> [1]”  Lytic phages Sano and Salvo were isolated from plant extracts and both possess heads 64 nm in diameter, but differ slightly in the length of the noncontractile tails (204 nm for Sano; and 207 nm for Salvo).  The g</w:t>
      </w:r>
      <w:r w:rsidR="00D07E4C" w:rsidRPr="00D07E4C">
        <w:rPr>
          <w:rFonts w:ascii="Arial" w:hAnsi="Arial" w:cs="Arial"/>
          <w:sz w:val="20"/>
          <w:szCs w:val="20"/>
          <w:lang w:val="en-GB"/>
        </w:rPr>
        <w:t xml:space="preserve">enomic termini </w:t>
      </w:r>
      <w:r w:rsidR="00D07E4C">
        <w:rPr>
          <w:rFonts w:ascii="Arial" w:hAnsi="Arial" w:cs="Arial"/>
          <w:sz w:val="20"/>
          <w:szCs w:val="20"/>
          <w:lang w:val="en-GB"/>
        </w:rPr>
        <w:t xml:space="preserve">are </w:t>
      </w:r>
      <w:r w:rsidR="00D07E4C" w:rsidRPr="00D07E4C">
        <w:rPr>
          <w:rFonts w:ascii="Arial" w:hAnsi="Arial" w:cs="Arial"/>
          <w:sz w:val="20"/>
          <w:szCs w:val="20"/>
          <w:lang w:val="en-GB"/>
        </w:rPr>
        <w:t>12-bp 5</w:t>
      </w:r>
      <w:r w:rsidR="00D07E4C">
        <w:rPr>
          <w:rFonts w:ascii="Arial" w:hAnsi="Arial" w:cs="Arial"/>
          <w:sz w:val="20"/>
          <w:szCs w:val="20"/>
          <w:lang w:val="en-GB"/>
        </w:rPr>
        <w:t>’-</w:t>
      </w:r>
      <w:r w:rsidR="00D07E4C" w:rsidRPr="00D07E4C">
        <w:rPr>
          <w:rFonts w:ascii="Arial" w:hAnsi="Arial" w:cs="Arial"/>
          <w:sz w:val="20"/>
          <w:szCs w:val="20"/>
          <w:lang w:val="en-GB"/>
        </w:rPr>
        <w:t>overhang</w:t>
      </w:r>
      <w:r w:rsidR="00D07E4C">
        <w:rPr>
          <w:rFonts w:ascii="Arial" w:hAnsi="Arial" w:cs="Arial"/>
          <w:sz w:val="20"/>
          <w:szCs w:val="20"/>
          <w:lang w:val="en-GB"/>
        </w:rPr>
        <w:t>s.</w:t>
      </w:r>
    </w:p>
    <w:p w14:paraId="665D1C6C" w14:textId="2DB9A258" w:rsidR="00C74088" w:rsidRPr="00805C88" w:rsidRDefault="00C74088" w:rsidP="00AC0E72">
      <w:pPr>
        <w:rPr>
          <w:rFonts w:ascii="Arial" w:hAnsi="Arial" w:cs="Arial"/>
          <w:b/>
          <w:color w:val="0000FF"/>
          <w:sz w:val="20"/>
          <w:szCs w:val="20"/>
          <w:lang w:val="en-GB"/>
        </w:rPr>
      </w:pPr>
    </w:p>
    <w:p w14:paraId="4595D951" w14:textId="7CB453D0" w:rsidR="00C74088" w:rsidRDefault="00C74088" w:rsidP="00AC0E72">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2D004D39" w14:textId="7F9F4484" w:rsidR="00C54C4D" w:rsidRDefault="00C54C4D" w:rsidP="00AC0E72">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1451"/>
        <w:gridCol w:w="1423"/>
        <w:gridCol w:w="983"/>
        <w:gridCol w:w="978"/>
        <w:gridCol w:w="1010"/>
        <w:gridCol w:w="980"/>
        <w:gridCol w:w="1097"/>
        <w:gridCol w:w="1097"/>
      </w:tblGrid>
      <w:tr w:rsidR="00CD246E" w:rsidRPr="008E7E3B" w14:paraId="74EE6D34" w14:textId="0CE31C5D" w:rsidTr="00CD246E">
        <w:tc>
          <w:tcPr>
            <w:tcW w:w="1451" w:type="dxa"/>
          </w:tcPr>
          <w:p w14:paraId="61BA04C0" w14:textId="77777777" w:rsidR="00CD246E" w:rsidRPr="008E7E3B" w:rsidRDefault="00CD246E" w:rsidP="0059587B">
            <w:pPr>
              <w:rPr>
                <w:rFonts w:ascii="Arial" w:hAnsi="Arial" w:cs="Arial"/>
                <w:sz w:val="20"/>
                <w:szCs w:val="20"/>
                <w:lang w:val="en-GB"/>
              </w:rPr>
            </w:pPr>
            <w:r>
              <w:rPr>
                <w:rFonts w:ascii="Arial" w:hAnsi="Arial" w:cs="Arial"/>
                <w:sz w:val="20"/>
                <w:szCs w:val="20"/>
                <w:lang w:val="en-GB"/>
              </w:rPr>
              <w:t>Phage name</w:t>
            </w:r>
          </w:p>
        </w:tc>
        <w:tc>
          <w:tcPr>
            <w:tcW w:w="1423" w:type="dxa"/>
          </w:tcPr>
          <w:p w14:paraId="385514DD" w14:textId="77777777" w:rsidR="00CD246E" w:rsidRPr="008E7E3B" w:rsidRDefault="00CD246E" w:rsidP="0059587B">
            <w:pPr>
              <w:rPr>
                <w:rFonts w:ascii="Arial" w:hAnsi="Arial" w:cs="Arial"/>
                <w:sz w:val="20"/>
                <w:szCs w:val="20"/>
                <w:lang w:val="en-GB"/>
              </w:rPr>
            </w:pPr>
            <w:r w:rsidRPr="008E7E3B">
              <w:rPr>
                <w:rFonts w:ascii="Arial" w:hAnsi="Arial" w:cs="Arial"/>
                <w:sz w:val="20"/>
                <w:szCs w:val="20"/>
                <w:lang w:val="en-GB"/>
              </w:rPr>
              <w:t xml:space="preserve">INSDC </w:t>
            </w:r>
          </w:p>
        </w:tc>
        <w:tc>
          <w:tcPr>
            <w:tcW w:w="983" w:type="dxa"/>
          </w:tcPr>
          <w:p w14:paraId="330E3754" w14:textId="77777777" w:rsidR="00CD246E" w:rsidRPr="008E7E3B" w:rsidRDefault="00CD246E" w:rsidP="0059587B">
            <w:pPr>
              <w:rPr>
                <w:rFonts w:ascii="Arial" w:hAnsi="Arial" w:cs="Arial"/>
                <w:sz w:val="20"/>
                <w:szCs w:val="20"/>
                <w:lang w:val="en-GB"/>
              </w:rPr>
            </w:pPr>
            <w:r w:rsidRPr="008E7E3B">
              <w:rPr>
                <w:rFonts w:ascii="Arial" w:hAnsi="Arial" w:cs="Arial"/>
                <w:sz w:val="20"/>
                <w:szCs w:val="20"/>
                <w:lang w:val="en-GB"/>
              </w:rPr>
              <w:t>Size (</w:t>
            </w:r>
            <w:proofErr w:type="spellStart"/>
            <w:r w:rsidRPr="008E7E3B">
              <w:rPr>
                <w:rFonts w:ascii="Arial" w:hAnsi="Arial" w:cs="Arial"/>
                <w:sz w:val="20"/>
                <w:szCs w:val="20"/>
                <w:lang w:val="en-GB"/>
              </w:rPr>
              <w:t>Kb</w:t>
            </w:r>
            <w:proofErr w:type="spellEnd"/>
            <w:r w:rsidRPr="008E7E3B">
              <w:rPr>
                <w:rFonts w:ascii="Arial" w:hAnsi="Arial" w:cs="Arial"/>
                <w:sz w:val="20"/>
                <w:szCs w:val="20"/>
                <w:lang w:val="en-GB"/>
              </w:rPr>
              <w:t>)</w:t>
            </w:r>
          </w:p>
        </w:tc>
        <w:tc>
          <w:tcPr>
            <w:tcW w:w="978" w:type="dxa"/>
          </w:tcPr>
          <w:p w14:paraId="436D7193" w14:textId="77777777" w:rsidR="00CD246E" w:rsidRPr="008E7E3B" w:rsidRDefault="00CD246E" w:rsidP="0059587B">
            <w:pPr>
              <w:rPr>
                <w:rFonts w:ascii="Arial" w:hAnsi="Arial" w:cs="Arial"/>
                <w:sz w:val="20"/>
                <w:szCs w:val="20"/>
                <w:lang w:val="en-GB"/>
              </w:rPr>
            </w:pPr>
            <w:r w:rsidRPr="008E7E3B">
              <w:rPr>
                <w:rFonts w:ascii="Arial" w:hAnsi="Arial" w:cs="Arial"/>
                <w:sz w:val="20"/>
                <w:szCs w:val="20"/>
                <w:lang w:val="en-GB"/>
              </w:rPr>
              <w:t xml:space="preserve">GC% </w:t>
            </w:r>
          </w:p>
        </w:tc>
        <w:tc>
          <w:tcPr>
            <w:tcW w:w="1010" w:type="dxa"/>
          </w:tcPr>
          <w:p w14:paraId="58AAE8FF" w14:textId="77777777" w:rsidR="00CD246E" w:rsidRPr="008E7E3B" w:rsidRDefault="00CD246E" w:rsidP="0059587B">
            <w:pPr>
              <w:rPr>
                <w:rFonts w:ascii="Arial" w:hAnsi="Arial" w:cs="Arial"/>
                <w:sz w:val="20"/>
                <w:szCs w:val="20"/>
                <w:lang w:val="en-GB"/>
              </w:rPr>
            </w:pPr>
            <w:r w:rsidRPr="008E7E3B">
              <w:rPr>
                <w:rFonts w:ascii="Arial" w:hAnsi="Arial" w:cs="Arial"/>
                <w:sz w:val="20"/>
                <w:szCs w:val="20"/>
                <w:lang w:val="en-GB"/>
              </w:rPr>
              <w:t xml:space="preserve">Protein </w:t>
            </w:r>
          </w:p>
        </w:tc>
        <w:tc>
          <w:tcPr>
            <w:tcW w:w="980" w:type="dxa"/>
          </w:tcPr>
          <w:p w14:paraId="2FB95B40" w14:textId="77777777" w:rsidR="00CD246E" w:rsidRPr="008E7E3B" w:rsidRDefault="00CD246E" w:rsidP="0059587B">
            <w:pPr>
              <w:rPr>
                <w:rFonts w:ascii="Arial" w:hAnsi="Arial" w:cs="Arial"/>
                <w:sz w:val="20"/>
                <w:szCs w:val="20"/>
                <w:lang w:val="en-GB"/>
              </w:rPr>
            </w:pPr>
            <w:r w:rsidRPr="008E7E3B">
              <w:rPr>
                <w:rFonts w:ascii="Arial" w:hAnsi="Arial" w:cs="Arial"/>
                <w:sz w:val="20"/>
                <w:szCs w:val="20"/>
                <w:lang w:val="en-GB"/>
              </w:rPr>
              <w:t>tRNA</w:t>
            </w:r>
          </w:p>
        </w:tc>
        <w:tc>
          <w:tcPr>
            <w:tcW w:w="1097" w:type="dxa"/>
          </w:tcPr>
          <w:p w14:paraId="7FC3C1C5" w14:textId="28C20E8D" w:rsidR="00CD246E" w:rsidRPr="008E7E3B" w:rsidRDefault="00CD246E" w:rsidP="0059587B">
            <w:pPr>
              <w:rPr>
                <w:rFonts w:ascii="Arial" w:hAnsi="Arial" w:cs="Arial"/>
                <w:sz w:val="20"/>
                <w:szCs w:val="20"/>
                <w:lang w:val="en-GB"/>
              </w:rPr>
            </w:pPr>
            <w:r>
              <w:rPr>
                <w:rFonts w:ascii="Arial" w:hAnsi="Arial" w:cs="Arial"/>
                <w:sz w:val="20"/>
                <w:szCs w:val="20"/>
                <w:lang w:val="en-GB"/>
              </w:rPr>
              <w:t>Overall DNA sequence identity (*)</w:t>
            </w:r>
          </w:p>
        </w:tc>
        <w:tc>
          <w:tcPr>
            <w:tcW w:w="1097" w:type="dxa"/>
          </w:tcPr>
          <w:p w14:paraId="13EDA64B" w14:textId="2D231BEA" w:rsidR="00CD246E" w:rsidRPr="008E7E3B" w:rsidRDefault="00CD246E" w:rsidP="0059587B">
            <w:pPr>
              <w:rPr>
                <w:rFonts w:ascii="Arial" w:hAnsi="Arial" w:cs="Arial"/>
                <w:sz w:val="20"/>
                <w:szCs w:val="20"/>
                <w:lang w:val="en-GB"/>
              </w:rPr>
            </w:pPr>
            <w:r>
              <w:rPr>
                <w:rFonts w:ascii="Arial" w:hAnsi="Arial" w:cs="Arial"/>
                <w:sz w:val="20"/>
                <w:szCs w:val="20"/>
                <w:lang w:val="en-GB"/>
              </w:rPr>
              <w:t>Overall % common proteins (**)</w:t>
            </w:r>
          </w:p>
        </w:tc>
      </w:tr>
      <w:tr w:rsidR="00CD246E" w:rsidRPr="008E7E3B" w14:paraId="7986ECD9" w14:textId="1F114B50" w:rsidTr="00CD246E">
        <w:tc>
          <w:tcPr>
            <w:tcW w:w="1451" w:type="dxa"/>
          </w:tcPr>
          <w:p w14:paraId="79E0649D" w14:textId="6A1579D4" w:rsidR="00CD246E" w:rsidRPr="008E7E3B" w:rsidRDefault="00CD246E" w:rsidP="00CD246E">
            <w:pPr>
              <w:rPr>
                <w:rFonts w:ascii="Arial" w:hAnsi="Arial" w:cs="Arial"/>
                <w:sz w:val="20"/>
                <w:szCs w:val="20"/>
                <w:lang w:val="en-GB"/>
              </w:rPr>
            </w:pPr>
            <w:r>
              <w:rPr>
                <w:rFonts w:ascii="Arial" w:hAnsi="Arial" w:cs="Arial"/>
                <w:sz w:val="20"/>
                <w:szCs w:val="20"/>
                <w:lang w:val="en-GB"/>
              </w:rPr>
              <w:t>Sano</w:t>
            </w:r>
          </w:p>
        </w:tc>
        <w:tc>
          <w:tcPr>
            <w:tcW w:w="1423" w:type="dxa"/>
            <w:vAlign w:val="center"/>
          </w:tcPr>
          <w:p w14:paraId="3080DDA3" w14:textId="754FDE52" w:rsidR="00CD246E" w:rsidRPr="008E7E3B" w:rsidRDefault="00CD246E" w:rsidP="00CD246E">
            <w:pPr>
              <w:rPr>
                <w:rFonts w:ascii="Arial" w:hAnsi="Arial" w:cs="Arial"/>
                <w:sz w:val="20"/>
                <w:szCs w:val="20"/>
                <w:lang w:val="en-GB"/>
              </w:rPr>
            </w:pPr>
            <w:r w:rsidRPr="00E37467">
              <w:t>KF626665.1</w:t>
            </w:r>
          </w:p>
        </w:tc>
        <w:tc>
          <w:tcPr>
            <w:tcW w:w="983" w:type="dxa"/>
            <w:vAlign w:val="center"/>
          </w:tcPr>
          <w:p w14:paraId="5AC380C4" w14:textId="02052E2C" w:rsidR="00CD246E" w:rsidRPr="008E7E3B" w:rsidRDefault="00CD246E" w:rsidP="00CD246E">
            <w:pPr>
              <w:rPr>
                <w:rFonts w:ascii="Arial" w:hAnsi="Arial" w:cs="Arial"/>
                <w:sz w:val="20"/>
                <w:szCs w:val="20"/>
                <w:lang w:val="en-GB"/>
              </w:rPr>
            </w:pPr>
            <w:r>
              <w:t>56.15</w:t>
            </w:r>
          </w:p>
        </w:tc>
        <w:tc>
          <w:tcPr>
            <w:tcW w:w="978" w:type="dxa"/>
            <w:vAlign w:val="center"/>
          </w:tcPr>
          <w:p w14:paraId="192FD525" w14:textId="1BC8ED15" w:rsidR="00CD246E" w:rsidRPr="008E7E3B" w:rsidRDefault="00CD246E" w:rsidP="00CD246E">
            <w:pPr>
              <w:rPr>
                <w:rFonts w:ascii="Arial" w:hAnsi="Arial" w:cs="Arial"/>
                <w:sz w:val="20"/>
                <w:szCs w:val="20"/>
                <w:lang w:val="en-GB"/>
              </w:rPr>
            </w:pPr>
            <w:r>
              <w:t>62.4</w:t>
            </w:r>
          </w:p>
        </w:tc>
        <w:tc>
          <w:tcPr>
            <w:tcW w:w="1010" w:type="dxa"/>
            <w:vAlign w:val="center"/>
          </w:tcPr>
          <w:p w14:paraId="5B109C2B" w14:textId="063C00B9" w:rsidR="00CD246E" w:rsidRPr="008E7E3B" w:rsidRDefault="00CD246E" w:rsidP="00CD246E">
            <w:pPr>
              <w:rPr>
                <w:rFonts w:ascii="Arial" w:hAnsi="Arial" w:cs="Arial"/>
                <w:sz w:val="20"/>
                <w:szCs w:val="20"/>
                <w:lang w:val="en-GB"/>
              </w:rPr>
            </w:pPr>
            <w:r>
              <w:t>77</w:t>
            </w:r>
          </w:p>
        </w:tc>
        <w:tc>
          <w:tcPr>
            <w:tcW w:w="980" w:type="dxa"/>
          </w:tcPr>
          <w:p w14:paraId="27441283" w14:textId="11AEFFA7" w:rsidR="00CD246E" w:rsidRPr="008E7E3B" w:rsidRDefault="00CD246E" w:rsidP="00CD246E">
            <w:pPr>
              <w:rPr>
                <w:rFonts w:ascii="Arial" w:hAnsi="Arial" w:cs="Arial"/>
                <w:sz w:val="20"/>
                <w:szCs w:val="20"/>
                <w:lang w:val="en-GB"/>
              </w:rPr>
            </w:pPr>
            <w:r>
              <w:rPr>
                <w:rFonts w:ascii="Arial" w:hAnsi="Arial" w:cs="Arial"/>
                <w:sz w:val="20"/>
                <w:szCs w:val="20"/>
                <w:lang w:val="en-GB"/>
              </w:rPr>
              <w:t>0</w:t>
            </w:r>
          </w:p>
        </w:tc>
        <w:tc>
          <w:tcPr>
            <w:tcW w:w="1097" w:type="dxa"/>
          </w:tcPr>
          <w:p w14:paraId="7582FB26" w14:textId="67C73C4F" w:rsidR="00CD246E" w:rsidRPr="008E7E3B" w:rsidRDefault="00CD246E" w:rsidP="00CD246E">
            <w:pPr>
              <w:rPr>
                <w:rFonts w:ascii="Arial" w:hAnsi="Arial" w:cs="Arial"/>
                <w:sz w:val="20"/>
                <w:szCs w:val="20"/>
                <w:lang w:val="en-GB"/>
              </w:rPr>
            </w:pPr>
            <w:r>
              <w:rPr>
                <w:rFonts w:ascii="Arial" w:hAnsi="Arial" w:cs="Arial"/>
                <w:sz w:val="20"/>
                <w:szCs w:val="20"/>
                <w:lang w:val="en-GB"/>
              </w:rPr>
              <w:t>100</w:t>
            </w:r>
          </w:p>
        </w:tc>
        <w:tc>
          <w:tcPr>
            <w:tcW w:w="1097" w:type="dxa"/>
          </w:tcPr>
          <w:p w14:paraId="3CE9DEC2" w14:textId="2772E106" w:rsidR="00CD246E" w:rsidRPr="008E7E3B" w:rsidRDefault="00CD246E" w:rsidP="00CD246E">
            <w:pPr>
              <w:rPr>
                <w:rFonts w:ascii="Arial" w:hAnsi="Arial" w:cs="Arial"/>
                <w:sz w:val="20"/>
                <w:szCs w:val="20"/>
                <w:lang w:val="en-GB"/>
              </w:rPr>
            </w:pPr>
            <w:r>
              <w:rPr>
                <w:rFonts w:ascii="Arial" w:hAnsi="Arial" w:cs="Arial"/>
                <w:sz w:val="20"/>
                <w:szCs w:val="20"/>
                <w:lang w:val="en-GB"/>
              </w:rPr>
              <w:t>100</w:t>
            </w:r>
          </w:p>
        </w:tc>
      </w:tr>
      <w:tr w:rsidR="00CD246E" w:rsidRPr="008E7E3B" w14:paraId="603B093D" w14:textId="73139F5A" w:rsidTr="00CD246E">
        <w:tc>
          <w:tcPr>
            <w:tcW w:w="1451" w:type="dxa"/>
          </w:tcPr>
          <w:p w14:paraId="22AC9C91" w14:textId="0542FDF6" w:rsidR="00CD246E" w:rsidRDefault="00CD246E" w:rsidP="00CD246E">
            <w:pPr>
              <w:rPr>
                <w:rFonts w:ascii="Arial" w:hAnsi="Arial" w:cs="Arial"/>
                <w:sz w:val="20"/>
                <w:szCs w:val="20"/>
                <w:lang w:val="en-GB"/>
              </w:rPr>
            </w:pPr>
            <w:r>
              <w:rPr>
                <w:rFonts w:ascii="Arial" w:hAnsi="Arial" w:cs="Arial"/>
                <w:sz w:val="20"/>
                <w:szCs w:val="20"/>
                <w:lang w:val="en-GB"/>
              </w:rPr>
              <w:t>Salvo</w:t>
            </w:r>
          </w:p>
        </w:tc>
        <w:tc>
          <w:tcPr>
            <w:tcW w:w="1423" w:type="dxa"/>
            <w:vAlign w:val="center"/>
          </w:tcPr>
          <w:p w14:paraId="52FF1BA6" w14:textId="64C603C8" w:rsidR="00CD246E" w:rsidRPr="008E7E3B" w:rsidRDefault="00CD246E" w:rsidP="00CD246E">
            <w:pPr>
              <w:rPr>
                <w:rFonts w:ascii="Arial" w:hAnsi="Arial" w:cs="Arial"/>
                <w:sz w:val="20"/>
                <w:szCs w:val="20"/>
                <w:lang w:val="en-GB"/>
              </w:rPr>
            </w:pPr>
            <w:r w:rsidRPr="00E37467">
              <w:t>KF626668.1</w:t>
            </w:r>
          </w:p>
        </w:tc>
        <w:tc>
          <w:tcPr>
            <w:tcW w:w="983" w:type="dxa"/>
            <w:vAlign w:val="center"/>
          </w:tcPr>
          <w:p w14:paraId="1FD49941" w14:textId="0ECB95A5" w:rsidR="00CD246E" w:rsidRPr="008E7E3B" w:rsidRDefault="00CD246E" w:rsidP="00CD246E">
            <w:pPr>
              <w:rPr>
                <w:rFonts w:ascii="Arial" w:hAnsi="Arial" w:cs="Arial"/>
                <w:sz w:val="20"/>
                <w:szCs w:val="20"/>
                <w:lang w:val="en-GB"/>
              </w:rPr>
            </w:pPr>
            <w:r>
              <w:t>55.6</w:t>
            </w:r>
          </w:p>
        </w:tc>
        <w:tc>
          <w:tcPr>
            <w:tcW w:w="978" w:type="dxa"/>
            <w:vAlign w:val="center"/>
          </w:tcPr>
          <w:p w14:paraId="3A08264F" w14:textId="33388919" w:rsidR="00CD246E" w:rsidRPr="008E7E3B" w:rsidRDefault="00CD246E" w:rsidP="00CD246E">
            <w:pPr>
              <w:rPr>
                <w:rFonts w:ascii="Arial" w:hAnsi="Arial" w:cs="Arial"/>
                <w:sz w:val="20"/>
                <w:szCs w:val="20"/>
                <w:lang w:val="en-GB"/>
              </w:rPr>
            </w:pPr>
            <w:r>
              <w:t>63.0</w:t>
            </w:r>
          </w:p>
        </w:tc>
        <w:tc>
          <w:tcPr>
            <w:tcW w:w="1010" w:type="dxa"/>
            <w:vAlign w:val="center"/>
          </w:tcPr>
          <w:p w14:paraId="65B27A6A" w14:textId="1AF059BA" w:rsidR="00CD246E" w:rsidRPr="008E7E3B" w:rsidRDefault="00CD246E" w:rsidP="00CD246E">
            <w:pPr>
              <w:rPr>
                <w:rFonts w:ascii="Arial" w:hAnsi="Arial" w:cs="Arial"/>
                <w:sz w:val="20"/>
                <w:szCs w:val="20"/>
                <w:lang w:val="en-GB"/>
              </w:rPr>
            </w:pPr>
            <w:r>
              <w:t>72</w:t>
            </w:r>
          </w:p>
        </w:tc>
        <w:tc>
          <w:tcPr>
            <w:tcW w:w="980" w:type="dxa"/>
          </w:tcPr>
          <w:p w14:paraId="0B0F2CEC" w14:textId="01925D4C" w:rsidR="00CD246E" w:rsidRPr="008E7E3B" w:rsidRDefault="00CD246E" w:rsidP="00CD246E">
            <w:pPr>
              <w:rPr>
                <w:rFonts w:ascii="Arial" w:hAnsi="Arial" w:cs="Arial"/>
                <w:sz w:val="20"/>
                <w:szCs w:val="20"/>
                <w:lang w:val="en-GB"/>
              </w:rPr>
            </w:pPr>
            <w:r>
              <w:rPr>
                <w:rFonts w:ascii="Arial" w:hAnsi="Arial" w:cs="Arial"/>
                <w:sz w:val="20"/>
                <w:szCs w:val="20"/>
                <w:lang w:val="en-GB"/>
              </w:rPr>
              <w:t>0</w:t>
            </w:r>
          </w:p>
        </w:tc>
        <w:tc>
          <w:tcPr>
            <w:tcW w:w="1097" w:type="dxa"/>
          </w:tcPr>
          <w:p w14:paraId="52D52898" w14:textId="34ABD3B5" w:rsidR="00CD246E" w:rsidRPr="008E7E3B" w:rsidRDefault="00CD246E" w:rsidP="00CD246E">
            <w:pPr>
              <w:rPr>
                <w:rFonts w:ascii="Arial" w:hAnsi="Arial" w:cs="Arial"/>
                <w:sz w:val="20"/>
                <w:szCs w:val="20"/>
                <w:lang w:val="en-GB"/>
              </w:rPr>
            </w:pPr>
            <w:r>
              <w:rPr>
                <w:rFonts w:ascii="Arial" w:hAnsi="Arial" w:cs="Arial"/>
                <w:sz w:val="20"/>
                <w:szCs w:val="20"/>
                <w:lang w:val="en-GB"/>
              </w:rPr>
              <w:t>62</w:t>
            </w:r>
          </w:p>
        </w:tc>
        <w:tc>
          <w:tcPr>
            <w:tcW w:w="1097" w:type="dxa"/>
          </w:tcPr>
          <w:p w14:paraId="56833472" w14:textId="0DCAA032" w:rsidR="00CD246E" w:rsidRPr="008E7E3B" w:rsidRDefault="00CD246E" w:rsidP="00CD246E">
            <w:pPr>
              <w:rPr>
                <w:rFonts w:ascii="Arial" w:hAnsi="Arial" w:cs="Arial"/>
                <w:sz w:val="20"/>
                <w:szCs w:val="20"/>
                <w:lang w:val="en-GB"/>
              </w:rPr>
            </w:pPr>
            <w:r>
              <w:rPr>
                <w:rFonts w:ascii="Arial" w:hAnsi="Arial" w:cs="Arial"/>
                <w:sz w:val="20"/>
                <w:szCs w:val="20"/>
                <w:lang w:val="en-GB"/>
              </w:rPr>
              <w:t>75.3</w:t>
            </w:r>
          </w:p>
        </w:tc>
      </w:tr>
    </w:tbl>
    <w:p w14:paraId="1C1480BB" w14:textId="7395EFA3" w:rsidR="00C54C4D" w:rsidRPr="00CD246E" w:rsidRDefault="00CD246E" w:rsidP="00AC0E72">
      <w:pPr>
        <w:rPr>
          <w:rFonts w:ascii="Arial" w:hAnsi="Arial" w:cs="Arial"/>
          <w:sz w:val="20"/>
          <w:szCs w:val="20"/>
          <w:lang w:val="en-GB"/>
        </w:rPr>
      </w:pPr>
      <w:r>
        <w:rPr>
          <w:rFonts w:ascii="Arial" w:hAnsi="Arial" w:cs="Arial"/>
          <w:sz w:val="20"/>
          <w:szCs w:val="20"/>
          <w:lang w:val="en-GB"/>
        </w:rPr>
        <w:t>Determined with BLASTN at NCBI (*); determined using CoreGenes 3.5 (**)</w:t>
      </w:r>
    </w:p>
    <w:p w14:paraId="27A59E53" w14:textId="1EFCFF96" w:rsidR="00C74088" w:rsidRPr="00805C88" w:rsidRDefault="00C74088" w:rsidP="00AC0E72">
      <w:pPr>
        <w:rPr>
          <w:rFonts w:ascii="Arial" w:hAnsi="Arial" w:cs="Arial"/>
          <w:b/>
          <w:color w:val="0000FF"/>
          <w:sz w:val="20"/>
          <w:szCs w:val="20"/>
          <w:lang w:val="en-GB"/>
        </w:rPr>
      </w:pPr>
    </w:p>
    <w:p w14:paraId="6AE5E306" w14:textId="3DEF4585" w:rsidR="00C74088" w:rsidRPr="00E37467" w:rsidRDefault="00C74088" w:rsidP="00AC0E72">
      <w:pPr>
        <w:rPr>
          <w:rFonts w:ascii="Arial" w:hAnsi="Arial" w:cs="Arial"/>
          <w:sz w:val="20"/>
          <w:szCs w:val="20"/>
          <w:lang w:val="en-GB"/>
        </w:rPr>
      </w:pPr>
      <w:r w:rsidRPr="00805C88">
        <w:rPr>
          <w:rFonts w:ascii="Arial" w:hAnsi="Arial" w:cs="Arial"/>
          <w:b/>
          <w:color w:val="0000FF"/>
          <w:sz w:val="20"/>
          <w:szCs w:val="20"/>
          <w:lang w:val="en-GB"/>
        </w:rPr>
        <w:t>BLASTN homologs:</w:t>
      </w:r>
      <w:r w:rsidR="00E37467">
        <w:rPr>
          <w:rFonts w:ascii="Arial" w:hAnsi="Arial" w:cs="Arial"/>
          <w:color w:val="0000FF"/>
          <w:sz w:val="20"/>
          <w:szCs w:val="20"/>
          <w:lang w:val="en-GB"/>
        </w:rPr>
        <w:t xml:space="preserve"> </w:t>
      </w:r>
      <w:r w:rsidR="00E37467">
        <w:rPr>
          <w:rFonts w:ascii="Arial" w:hAnsi="Arial" w:cs="Arial"/>
          <w:sz w:val="20"/>
          <w:szCs w:val="20"/>
          <w:lang w:val="en-GB"/>
        </w:rPr>
        <w:t>See above.</w:t>
      </w:r>
    </w:p>
    <w:p w14:paraId="3AE9DD0E" w14:textId="7E969759" w:rsidR="00C74088" w:rsidRPr="00805C88" w:rsidRDefault="00C74088" w:rsidP="00AC0E72">
      <w:pPr>
        <w:rPr>
          <w:rFonts w:ascii="Arial" w:hAnsi="Arial" w:cs="Arial"/>
          <w:b/>
          <w:color w:val="0000FF"/>
          <w:sz w:val="20"/>
          <w:szCs w:val="20"/>
          <w:lang w:val="en-GB"/>
        </w:rPr>
      </w:pPr>
    </w:p>
    <w:p w14:paraId="723934D4" w14:textId="74411D0D" w:rsidR="00C74088" w:rsidRPr="00964C68" w:rsidRDefault="00C74088" w:rsidP="00AC0E72">
      <w:pPr>
        <w:rPr>
          <w:rFonts w:ascii="Arial" w:hAnsi="Arial" w:cs="Arial"/>
          <w:sz w:val="20"/>
          <w:szCs w:val="20"/>
          <w:lang w:val="en-GB"/>
        </w:rPr>
      </w:pPr>
      <w:r w:rsidRPr="00805C88">
        <w:rPr>
          <w:rFonts w:ascii="Arial" w:hAnsi="Arial" w:cs="Arial"/>
          <w:b/>
          <w:color w:val="0000FF"/>
          <w:sz w:val="20"/>
          <w:szCs w:val="20"/>
          <w:lang w:val="en-GB"/>
        </w:rPr>
        <w:t>Phylogeny:</w:t>
      </w:r>
      <w:r w:rsidR="00964C68">
        <w:rPr>
          <w:rFonts w:ascii="Arial" w:hAnsi="Arial" w:cs="Arial"/>
          <w:b/>
          <w:color w:val="0000FF"/>
          <w:sz w:val="20"/>
          <w:szCs w:val="20"/>
          <w:lang w:val="en-GB"/>
        </w:rPr>
        <w:t xml:space="preserve"> </w:t>
      </w:r>
      <w:r w:rsidR="00964C68" w:rsidRPr="00964C68">
        <w:rPr>
          <w:rFonts w:ascii="Arial" w:hAnsi="Arial" w:cs="Arial"/>
          <w:sz w:val="20"/>
          <w:szCs w:val="20"/>
          <w:lang w:val="en-GB"/>
        </w:rPr>
        <w:t>Phylogenetic tree, constructed using phylogeny.fr, of the major capsid proteins of phage</w:t>
      </w:r>
      <w:r w:rsidR="007D5C58">
        <w:rPr>
          <w:rFonts w:ascii="Arial" w:hAnsi="Arial" w:cs="Arial"/>
          <w:sz w:val="20"/>
          <w:szCs w:val="20"/>
          <w:lang w:val="en-GB"/>
        </w:rPr>
        <w:t xml:space="preserve">s Sano, Salvo and their </w:t>
      </w:r>
      <w:proofErr w:type="gramStart"/>
      <w:r w:rsidR="00964C68" w:rsidRPr="00964C68">
        <w:rPr>
          <w:rFonts w:ascii="Arial" w:hAnsi="Arial" w:cs="Arial"/>
          <w:sz w:val="20"/>
          <w:szCs w:val="20"/>
          <w:lang w:val="en-GB"/>
        </w:rPr>
        <w:t>relatives</w:t>
      </w:r>
      <w:r w:rsidR="007D5C58">
        <w:rPr>
          <w:rFonts w:ascii="Arial" w:hAnsi="Arial" w:cs="Arial"/>
          <w:sz w:val="20"/>
          <w:szCs w:val="20"/>
          <w:lang w:val="en-GB"/>
        </w:rPr>
        <w:t>.</w:t>
      </w:r>
      <w:r w:rsidR="00964C68" w:rsidRPr="00964C68">
        <w:rPr>
          <w:rFonts w:ascii="Arial" w:hAnsi="Arial" w:cs="Arial"/>
          <w:sz w:val="20"/>
          <w:szCs w:val="20"/>
          <w:lang w:val="en-GB"/>
        </w:rPr>
        <w:t>.</w:t>
      </w:r>
      <w:proofErr w:type="gramEnd"/>
    </w:p>
    <w:p w14:paraId="67123312" w14:textId="6F0257BA" w:rsidR="00AC0E72" w:rsidRDefault="00FB7947" w:rsidP="00AC0E72">
      <w:pPr>
        <w:rPr>
          <w:lang w:val="en-GB"/>
        </w:rPr>
      </w:pPr>
      <w:r>
        <w:rPr>
          <w:noProof/>
          <w:lang w:val="en-GB"/>
        </w:rPr>
        <mc:AlternateContent>
          <mc:Choice Requires="wps">
            <w:drawing>
              <wp:anchor distT="0" distB="0" distL="114300" distR="114300" simplePos="0" relativeHeight="251659264" behindDoc="0" locked="0" layoutInCell="1" allowOverlap="1" wp14:anchorId="47EC78AD" wp14:editId="43DE0B4A">
                <wp:simplePos x="0" y="0"/>
                <wp:positionH relativeFrom="column">
                  <wp:posOffset>2186940</wp:posOffset>
                </wp:positionH>
                <wp:positionV relativeFrom="paragraph">
                  <wp:posOffset>-38100</wp:posOffset>
                </wp:positionV>
                <wp:extent cx="3268980" cy="434340"/>
                <wp:effectExtent l="19050" t="19050" r="26670" b="22860"/>
                <wp:wrapNone/>
                <wp:docPr id="2" name="Rectangle 2"/>
                <wp:cNvGraphicFramePr/>
                <a:graphic xmlns:a="http://schemas.openxmlformats.org/drawingml/2006/main">
                  <a:graphicData uri="http://schemas.microsoft.com/office/word/2010/wordprocessingShape">
                    <wps:wsp>
                      <wps:cNvSpPr/>
                      <wps:spPr>
                        <a:xfrm>
                          <a:off x="0" y="0"/>
                          <a:ext cx="3268980" cy="4343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7C1DC" id="Rectangle 2" o:spid="_x0000_s1026" style="position:absolute;margin-left:172.2pt;margin-top:-3pt;width:257.4pt;height:3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" filled="f" strokecolor="red" strokeweight="2.25pt"/>
            </w:pict>
          </mc:Fallback>
        </mc:AlternateContent>
      </w:r>
      <w:r w:rsidR="005648D5">
        <w:rPr>
          <w:noProof/>
          <w:lang w:val="en-GB"/>
        </w:rPr>
        <w:drawing>
          <wp:inline distT="0" distB="0" distL="0" distR="0" wp14:anchorId="2CA4767A" wp14:editId="6744D8A8">
            <wp:extent cx="6007735" cy="2303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jor capsid protein phylogenetic tre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735" cy="2303780"/>
                    </a:xfrm>
                    <a:prstGeom prst="rect">
                      <a:avLst/>
                    </a:prstGeom>
                  </pic:spPr>
                </pic:pic>
              </a:graphicData>
            </a:graphic>
          </wp:inline>
        </w:drawing>
      </w:r>
    </w:p>
    <w:p w14:paraId="403E200B" w14:textId="77777777" w:rsidR="009320C8" w:rsidRDefault="009320C8" w:rsidP="00AC0E72">
      <w:pPr>
        <w:rPr>
          <w:lang w:val="en-GB"/>
        </w:rPr>
      </w:pPr>
    </w:p>
    <w:p w14:paraId="2A600C0E" w14:textId="77777777" w:rsidR="00AA601F" w:rsidRDefault="00AA601F" w:rsidP="00AC0E72">
      <w:pPr>
        <w:rPr>
          <w:lang w:val="en-GB"/>
        </w:rPr>
      </w:pPr>
    </w:p>
    <w:p w14:paraId="41BB488E"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19C5540" w14:textId="77777777" w:rsidTr="00A01958">
        <w:trPr>
          <w:tblHeader/>
        </w:trPr>
        <w:tc>
          <w:tcPr>
            <w:tcW w:w="9228" w:type="dxa"/>
          </w:tcPr>
          <w:p w14:paraId="48DB56C3"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0DDBDB5F"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7D3F178C" w14:textId="77777777" w:rsidR="00FB7947" w:rsidRPr="00FB7947" w:rsidRDefault="00FB7947" w:rsidP="00FB7947">
            <w:pPr>
              <w:pStyle w:val="BodyTextIndent"/>
              <w:ind w:left="567" w:hanging="567"/>
              <w:rPr>
                <w:rFonts w:ascii="Times New Roman" w:hAnsi="Times New Roman"/>
                <w:color w:val="000000"/>
              </w:rPr>
            </w:pPr>
            <w:r w:rsidRPr="00FB7947">
              <w:rPr>
                <w:rFonts w:ascii="Times New Roman" w:hAnsi="Times New Roman"/>
                <w:color w:val="000000"/>
              </w:rPr>
              <w:t xml:space="preserve">1: Ahern SJ, Das M, </w:t>
            </w:r>
            <w:proofErr w:type="spellStart"/>
            <w:r w:rsidRPr="00FB7947">
              <w:rPr>
                <w:rFonts w:ascii="Times New Roman" w:hAnsi="Times New Roman"/>
                <w:color w:val="000000"/>
              </w:rPr>
              <w:t>Bhowmick</w:t>
            </w:r>
            <w:proofErr w:type="spellEnd"/>
            <w:r w:rsidRPr="00FB7947">
              <w:rPr>
                <w:rFonts w:ascii="Times New Roman" w:hAnsi="Times New Roman"/>
                <w:color w:val="000000"/>
              </w:rPr>
              <w:t xml:space="preserve"> TS, Young R, Gonzalez CF. Characterization of novel </w:t>
            </w:r>
          </w:p>
          <w:p w14:paraId="7877547C" w14:textId="77777777" w:rsidR="00FB7947" w:rsidRPr="00FB7947" w:rsidRDefault="00FB7947" w:rsidP="00FB7947">
            <w:pPr>
              <w:pStyle w:val="BodyTextIndent"/>
              <w:ind w:left="567" w:hanging="567"/>
              <w:rPr>
                <w:rFonts w:ascii="Times New Roman" w:hAnsi="Times New Roman"/>
                <w:color w:val="000000"/>
              </w:rPr>
            </w:pPr>
            <w:r w:rsidRPr="00FB7947">
              <w:rPr>
                <w:rFonts w:ascii="Times New Roman" w:hAnsi="Times New Roman"/>
                <w:color w:val="000000"/>
              </w:rPr>
              <w:t xml:space="preserve">virulent broad-host-range phages of </w:t>
            </w:r>
            <w:proofErr w:type="spellStart"/>
            <w:r w:rsidRPr="00FB7947">
              <w:rPr>
                <w:rFonts w:ascii="Times New Roman" w:hAnsi="Times New Roman"/>
                <w:color w:val="000000"/>
              </w:rPr>
              <w:t>Xylella</w:t>
            </w:r>
            <w:proofErr w:type="spellEnd"/>
            <w:r w:rsidRPr="00FB7947">
              <w:rPr>
                <w:rFonts w:ascii="Times New Roman" w:hAnsi="Times New Roman"/>
                <w:color w:val="000000"/>
              </w:rPr>
              <w:t xml:space="preserve"> </w:t>
            </w:r>
            <w:proofErr w:type="spellStart"/>
            <w:r w:rsidRPr="00FB7947">
              <w:rPr>
                <w:rFonts w:ascii="Times New Roman" w:hAnsi="Times New Roman"/>
                <w:color w:val="000000"/>
              </w:rPr>
              <w:t>fastidiosa</w:t>
            </w:r>
            <w:proofErr w:type="spellEnd"/>
            <w:r w:rsidRPr="00FB7947">
              <w:rPr>
                <w:rFonts w:ascii="Times New Roman" w:hAnsi="Times New Roman"/>
                <w:color w:val="000000"/>
              </w:rPr>
              <w:t xml:space="preserve"> and Xanthomonas. J</w:t>
            </w:r>
          </w:p>
          <w:p w14:paraId="057F4CFF" w14:textId="14F1185A" w:rsidR="00AA601F" w:rsidRDefault="00FB7947" w:rsidP="00FB7947">
            <w:pPr>
              <w:pStyle w:val="BodyTextIndent"/>
              <w:ind w:left="567" w:hanging="567"/>
              <w:rPr>
                <w:rFonts w:ascii="Times New Roman" w:hAnsi="Times New Roman"/>
                <w:color w:val="000000"/>
              </w:rPr>
            </w:pPr>
            <w:proofErr w:type="spellStart"/>
            <w:r w:rsidRPr="00FB7947">
              <w:rPr>
                <w:rFonts w:ascii="Times New Roman" w:hAnsi="Times New Roman"/>
                <w:color w:val="000000"/>
              </w:rPr>
              <w:t>Bacteriol</w:t>
            </w:r>
            <w:proofErr w:type="spellEnd"/>
            <w:r w:rsidRPr="00FB7947">
              <w:rPr>
                <w:rFonts w:ascii="Times New Roman" w:hAnsi="Times New Roman"/>
                <w:color w:val="000000"/>
              </w:rPr>
              <w:t>. 2014 Jan;196(2):459-71.</w:t>
            </w:r>
          </w:p>
          <w:p w14:paraId="7FB996D1" w14:textId="77777777" w:rsidR="00AA601F" w:rsidRPr="00C61931" w:rsidRDefault="00AA601F" w:rsidP="00A01958">
            <w:pPr>
              <w:pStyle w:val="BodyTextIndent"/>
              <w:ind w:left="567" w:hanging="567"/>
              <w:rPr>
                <w:rFonts w:ascii="Times New Roman" w:hAnsi="Times New Roman"/>
                <w:color w:val="000000"/>
              </w:rPr>
            </w:pPr>
          </w:p>
        </w:tc>
      </w:tr>
    </w:tbl>
    <w:p w14:paraId="467B8056" w14:textId="77777777" w:rsidR="008E736E" w:rsidRDefault="008E736E" w:rsidP="00AC0E72">
      <w:pPr>
        <w:rPr>
          <w:lang w:val="en-GB"/>
        </w:rPr>
      </w:pPr>
    </w:p>
    <w:p w14:paraId="0AF73F42" w14:textId="0FF2183A"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61D2" w14:textId="77777777" w:rsidR="00353E24" w:rsidRDefault="00353E24">
      <w:pPr>
        <w:pStyle w:val="Header"/>
        <w:pPrChange w:id="2" w:author=" King" w:date="2007-11-09T06:47:00Z">
          <w:pPr/>
        </w:pPrChange>
      </w:pPr>
      <w:r>
        <w:separator/>
      </w:r>
    </w:p>
  </w:endnote>
  <w:endnote w:type="continuationSeparator" w:id="0">
    <w:p w14:paraId="7D2EA732" w14:textId="77777777" w:rsidR="00353E24" w:rsidRDefault="00353E2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3587" w14:textId="7D91D70B"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685D58">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685D58">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80B78" w14:textId="77777777" w:rsidR="00353E24" w:rsidRDefault="00353E24">
      <w:pPr>
        <w:pStyle w:val="Header"/>
        <w:pPrChange w:id="0" w:author=" King" w:date="2007-11-09T06:47:00Z">
          <w:pPr/>
        </w:pPrChange>
      </w:pPr>
      <w:r>
        <w:separator/>
      </w:r>
    </w:p>
  </w:footnote>
  <w:footnote w:type="continuationSeparator" w:id="0">
    <w:p w14:paraId="4A383179" w14:textId="77777777" w:rsidR="00353E24" w:rsidRDefault="00353E2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9CE7"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5AEE"/>
    <w:rsid w:val="00342A81"/>
    <w:rsid w:val="00342D4D"/>
    <w:rsid w:val="003433D8"/>
    <w:rsid w:val="0034563C"/>
    <w:rsid w:val="003538F3"/>
    <w:rsid w:val="00353E24"/>
    <w:rsid w:val="003563FA"/>
    <w:rsid w:val="003623D9"/>
    <w:rsid w:val="00364F36"/>
    <w:rsid w:val="003676E2"/>
    <w:rsid w:val="00377A06"/>
    <w:rsid w:val="00384F60"/>
    <w:rsid w:val="003A0BE4"/>
    <w:rsid w:val="003A48CF"/>
    <w:rsid w:val="003A4E70"/>
    <w:rsid w:val="003A6C76"/>
    <w:rsid w:val="003B1954"/>
    <w:rsid w:val="003B44B3"/>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48D5"/>
    <w:rsid w:val="00572D74"/>
    <w:rsid w:val="00581ED1"/>
    <w:rsid w:val="00590D25"/>
    <w:rsid w:val="005929A4"/>
    <w:rsid w:val="005953F1"/>
    <w:rsid w:val="005B600C"/>
    <w:rsid w:val="005D0BFD"/>
    <w:rsid w:val="005D19C9"/>
    <w:rsid w:val="005D7EC4"/>
    <w:rsid w:val="005D7F24"/>
    <w:rsid w:val="005F4309"/>
    <w:rsid w:val="005F53C1"/>
    <w:rsid w:val="006008C8"/>
    <w:rsid w:val="00603CFD"/>
    <w:rsid w:val="006071CA"/>
    <w:rsid w:val="0061592E"/>
    <w:rsid w:val="00616487"/>
    <w:rsid w:val="00617B84"/>
    <w:rsid w:val="00623274"/>
    <w:rsid w:val="00633947"/>
    <w:rsid w:val="00635404"/>
    <w:rsid w:val="00636B14"/>
    <w:rsid w:val="00637004"/>
    <w:rsid w:val="00637223"/>
    <w:rsid w:val="00650171"/>
    <w:rsid w:val="00685D58"/>
    <w:rsid w:val="00692BE3"/>
    <w:rsid w:val="0069409C"/>
    <w:rsid w:val="006A1735"/>
    <w:rsid w:val="006B2EE7"/>
    <w:rsid w:val="006C4A0C"/>
    <w:rsid w:val="006D1B4E"/>
    <w:rsid w:val="006D59EF"/>
    <w:rsid w:val="006E0B7B"/>
    <w:rsid w:val="006F1ADE"/>
    <w:rsid w:val="006F2CF7"/>
    <w:rsid w:val="006F44A4"/>
    <w:rsid w:val="007016DD"/>
    <w:rsid w:val="00702CCD"/>
    <w:rsid w:val="00704198"/>
    <w:rsid w:val="007133C7"/>
    <w:rsid w:val="007135C0"/>
    <w:rsid w:val="00715B64"/>
    <w:rsid w:val="00720D17"/>
    <w:rsid w:val="00724281"/>
    <w:rsid w:val="00724490"/>
    <w:rsid w:val="00736F49"/>
    <w:rsid w:val="0073793D"/>
    <w:rsid w:val="00746025"/>
    <w:rsid w:val="00751194"/>
    <w:rsid w:val="00752D7B"/>
    <w:rsid w:val="007602A2"/>
    <w:rsid w:val="00764FA3"/>
    <w:rsid w:val="0076759D"/>
    <w:rsid w:val="00774CB4"/>
    <w:rsid w:val="007772C2"/>
    <w:rsid w:val="007878DB"/>
    <w:rsid w:val="00792B22"/>
    <w:rsid w:val="0079318D"/>
    <w:rsid w:val="007A5735"/>
    <w:rsid w:val="007C1657"/>
    <w:rsid w:val="007C793A"/>
    <w:rsid w:val="007C7E0E"/>
    <w:rsid w:val="007D246C"/>
    <w:rsid w:val="007D4C57"/>
    <w:rsid w:val="007D5C58"/>
    <w:rsid w:val="007D6DB6"/>
    <w:rsid w:val="007E6C07"/>
    <w:rsid w:val="007F5109"/>
    <w:rsid w:val="0080060B"/>
    <w:rsid w:val="00800BFD"/>
    <w:rsid w:val="00801148"/>
    <w:rsid w:val="00802D02"/>
    <w:rsid w:val="00805C88"/>
    <w:rsid w:val="008071B6"/>
    <w:rsid w:val="008277F3"/>
    <w:rsid w:val="00830785"/>
    <w:rsid w:val="00830C98"/>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4C68"/>
    <w:rsid w:val="00965805"/>
    <w:rsid w:val="00973680"/>
    <w:rsid w:val="009761BE"/>
    <w:rsid w:val="009845DD"/>
    <w:rsid w:val="009864D7"/>
    <w:rsid w:val="00986F6A"/>
    <w:rsid w:val="00987C77"/>
    <w:rsid w:val="009903E2"/>
    <w:rsid w:val="00991A82"/>
    <w:rsid w:val="0099268F"/>
    <w:rsid w:val="00995425"/>
    <w:rsid w:val="009A2777"/>
    <w:rsid w:val="009A3DE5"/>
    <w:rsid w:val="009A6C98"/>
    <w:rsid w:val="009A6F42"/>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24DF"/>
    <w:rsid w:val="00A77BC1"/>
    <w:rsid w:val="00A80214"/>
    <w:rsid w:val="00A84D14"/>
    <w:rsid w:val="00A91DF9"/>
    <w:rsid w:val="00A970F9"/>
    <w:rsid w:val="00AA1E2F"/>
    <w:rsid w:val="00AA308A"/>
    <w:rsid w:val="00AA3213"/>
    <w:rsid w:val="00AA3952"/>
    <w:rsid w:val="00AA601F"/>
    <w:rsid w:val="00AC0E72"/>
    <w:rsid w:val="00AD11F4"/>
    <w:rsid w:val="00AD3814"/>
    <w:rsid w:val="00AE2858"/>
    <w:rsid w:val="00AF63CD"/>
    <w:rsid w:val="00AF65C7"/>
    <w:rsid w:val="00B04CD6"/>
    <w:rsid w:val="00B12A01"/>
    <w:rsid w:val="00B12D76"/>
    <w:rsid w:val="00B216A1"/>
    <w:rsid w:val="00B2254A"/>
    <w:rsid w:val="00B31EC3"/>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2500"/>
    <w:rsid w:val="00C06EE4"/>
    <w:rsid w:val="00C12C1B"/>
    <w:rsid w:val="00C15EC4"/>
    <w:rsid w:val="00C165C2"/>
    <w:rsid w:val="00C245DB"/>
    <w:rsid w:val="00C3224F"/>
    <w:rsid w:val="00C44DF4"/>
    <w:rsid w:val="00C46C65"/>
    <w:rsid w:val="00C54C4D"/>
    <w:rsid w:val="00C55862"/>
    <w:rsid w:val="00C64F92"/>
    <w:rsid w:val="00C67A98"/>
    <w:rsid w:val="00C74088"/>
    <w:rsid w:val="00C75039"/>
    <w:rsid w:val="00C762C9"/>
    <w:rsid w:val="00C80265"/>
    <w:rsid w:val="00C94A0B"/>
    <w:rsid w:val="00CA56E9"/>
    <w:rsid w:val="00CB3A13"/>
    <w:rsid w:val="00CB434C"/>
    <w:rsid w:val="00CB7C39"/>
    <w:rsid w:val="00CD246E"/>
    <w:rsid w:val="00CE0DE4"/>
    <w:rsid w:val="00CE2AB3"/>
    <w:rsid w:val="00CE408B"/>
    <w:rsid w:val="00CE5ECF"/>
    <w:rsid w:val="00CF0A9B"/>
    <w:rsid w:val="00CF3890"/>
    <w:rsid w:val="00CF5168"/>
    <w:rsid w:val="00D0602A"/>
    <w:rsid w:val="00D07E4C"/>
    <w:rsid w:val="00D109E6"/>
    <w:rsid w:val="00D13294"/>
    <w:rsid w:val="00D15256"/>
    <w:rsid w:val="00D157F5"/>
    <w:rsid w:val="00D15A4D"/>
    <w:rsid w:val="00D1634C"/>
    <w:rsid w:val="00D16A8B"/>
    <w:rsid w:val="00D2300C"/>
    <w:rsid w:val="00D23CE8"/>
    <w:rsid w:val="00D311F1"/>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37467"/>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7947"/>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5A095"/>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C54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4229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4947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2018-06-03T11:23:00Z</dcterms:created>
  <dcterms:modified xsi:type="dcterms:W3CDTF">2018-06-03T11:23:00Z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