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278D4B0" w:rsidR="006D1B4E" w:rsidRPr="009320C8" w:rsidRDefault="009B0AE4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B0AE4">
              <w:rPr>
                <w:rFonts w:ascii="Arial" w:hAnsi="Arial" w:cs="Arial"/>
                <w:b/>
                <w:i/>
                <w:sz w:val="36"/>
                <w:szCs w:val="36"/>
              </w:rPr>
              <w:t>2018.010B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198FFD4A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7B30B7" w:rsidRPr="007B30B7">
              <w:rPr>
                <w:rFonts w:ascii="Arial" w:hAnsi="Arial" w:cs="Arial"/>
                <w:b/>
                <w:i/>
              </w:rPr>
              <w:t>Eyrevirus</w:t>
            </w:r>
            <w:r w:rsidR="007B30B7">
              <w:rPr>
                <w:rFonts w:ascii="Arial" w:hAnsi="Arial" w:cs="Arial"/>
                <w:b/>
              </w:rPr>
              <w:t xml:space="preserve">, with one species in the family </w:t>
            </w:r>
            <w:r w:rsidR="007B30B7" w:rsidRPr="007B30B7">
              <w:rPr>
                <w:rFonts w:ascii="Arial" w:hAnsi="Arial" w:cs="Arial"/>
                <w:b/>
                <w:i/>
              </w:rPr>
              <w:t>Siphoviridae</w:t>
            </w:r>
            <w:r w:rsidR="007B30B7">
              <w:rPr>
                <w:rFonts w:ascii="Arial" w:hAnsi="Arial" w:cs="Arial"/>
                <w:b/>
              </w:rPr>
              <w:t>.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00A99A46" w:rsidR="00422FF0" w:rsidRPr="009320C8" w:rsidRDefault="009B0AE4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3B97A165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7B30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B0AE4" w:rsidRPr="009B0AE4">
              <w:rPr>
                <w:rFonts w:ascii="Arial" w:hAnsi="Arial" w:cs="Arial"/>
                <w:b/>
                <w:sz w:val="22"/>
                <w:szCs w:val="22"/>
              </w:rPr>
              <w:t>2018.010B.N.v1.Eyrevirus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27BFAFC5" w:rsidR="00384F60" w:rsidRPr="007B30B7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B30B7">
        <w:rPr>
          <w:rFonts w:ascii="Arial" w:hAnsi="Arial" w:cs="Arial"/>
          <w:sz w:val="20"/>
          <w:szCs w:val="20"/>
          <w:lang w:val="en-GB"/>
        </w:rPr>
        <w:t>The name is directly derived from that of the first isolate, Gordonia phage Eyre.</w:t>
      </w:r>
    </w:p>
    <w:p w14:paraId="186CAF47" w14:textId="77777777" w:rsidR="006C4A0C" w:rsidRDefault="006C4A0C" w:rsidP="00AC0E72">
      <w:pPr>
        <w:rPr>
          <w:lang w:val="en-GB"/>
        </w:rPr>
      </w:pPr>
    </w:p>
    <w:p w14:paraId="315F1A58" w14:textId="32F777A8" w:rsidR="00223C9D" w:rsidRPr="00805C88" w:rsidRDefault="009A6F42" w:rsidP="00223C9D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7B30B7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B30B7">
        <w:rPr>
          <w:rFonts w:ascii="Arial" w:hAnsi="Arial" w:cs="Arial"/>
          <w:sz w:val="20"/>
          <w:szCs w:val="20"/>
          <w:lang w:val="en-GB"/>
        </w:rPr>
        <w:t xml:space="preserve">Temperate Gordonia phage Eyre was isolated by </w:t>
      </w:r>
      <w:r w:rsidR="00223C9D">
        <w:rPr>
          <w:rFonts w:ascii="Arial" w:hAnsi="Arial" w:cs="Arial"/>
          <w:sz w:val="20"/>
          <w:szCs w:val="20"/>
          <w:lang w:val="en-GB"/>
        </w:rPr>
        <w:t xml:space="preserve"> </w:t>
      </w:r>
      <w:r w:rsidR="00223C9D" w:rsidRPr="00223C9D">
        <w:rPr>
          <w:rFonts w:ascii="Arial" w:hAnsi="Arial" w:cs="Arial"/>
          <w:sz w:val="20"/>
          <w:szCs w:val="20"/>
          <w:lang w:val="en-GB"/>
        </w:rPr>
        <w:t>Madeline Guido</w:t>
      </w:r>
      <w:r w:rsidR="00223C9D">
        <w:rPr>
          <w:rFonts w:ascii="Arial" w:hAnsi="Arial" w:cs="Arial"/>
          <w:sz w:val="20"/>
          <w:szCs w:val="20"/>
          <w:lang w:val="en-GB"/>
        </w:rPr>
        <w:t xml:space="preserve"> in Pittsburgh, PA, USA in 2015 </w:t>
      </w:r>
      <w:r w:rsidR="00223C9D" w:rsidRPr="00C6636B">
        <w:rPr>
          <w:rFonts w:ascii="Arial" w:hAnsi="Arial" w:cs="Arial"/>
          <w:sz w:val="20"/>
          <w:szCs w:val="20"/>
          <w:lang w:val="en-GB"/>
        </w:rPr>
        <w:t xml:space="preserve">as part of the </w:t>
      </w:r>
      <w:r w:rsidR="00223C9D" w:rsidRPr="00B120B4">
        <w:rPr>
          <w:rFonts w:ascii="Arial" w:hAnsi="Arial" w:cs="Arial"/>
          <w:sz w:val="20"/>
          <w:szCs w:val="20"/>
          <w:lang w:val="en-GB"/>
        </w:rPr>
        <w:t>Science Education Alliance-Phage Hunters Advancing Genomics and Evolutionary Science</w:t>
      </w:r>
      <w:r w:rsidR="00223C9D" w:rsidRPr="00C6636B">
        <w:rPr>
          <w:rFonts w:ascii="Arial" w:hAnsi="Arial" w:cs="Arial"/>
          <w:sz w:val="20"/>
          <w:szCs w:val="20"/>
          <w:lang w:val="en-GB"/>
        </w:rPr>
        <w:t xml:space="preserve"> Program using</w:t>
      </w:r>
      <w:r w:rsidR="00223C9D" w:rsidRPr="00B120B4">
        <w:rPr>
          <w:rFonts w:ascii="Arial" w:hAnsi="Arial" w:cs="Arial"/>
          <w:sz w:val="20"/>
          <w:szCs w:val="20"/>
          <w:lang w:val="en-GB"/>
        </w:rPr>
        <w:t xml:space="preserve"> Gordonia terrae 3612</w:t>
      </w:r>
      <w:r w:rsidR="00223C9D">
        <w:rPr>
          <w:rFonts w:ascii="Arial" w:hAnsi="Arial" w:cs="Arial"/>
          <w:sz w:val="20"/>
          <w:szCs w:val="20"/>
          <w:lang w:val="en-GB"/>
        </w:rPr>
        <w:t xml:space="preserve"> </w:t>
      </w:r>
      <w:r w:rsidR="00223C9D" w:rsidRPr="00C6636B">
        <w:rPr>
          <w:rFonts w:ascii="Arial" w:hAnsi="Arial" w:cs="Arial"/>
          <w:sz w:val="20"/>
          <w:szCs w:val="20"/>
          <w:lang w:val="en-GB"/>
        </w:rPr>
        <w:t xml:space="preserve">as the host.   The genome of this </w:t>
      </w:r>
      <w:r w:rsidR="00223C9D">
        <w:rPr>
          <w:rFonts w:ascii="Arial" w:hAnsi="Arial" w:cs="Arial"/>
          <w:sz w:val="20"/>
          <w:szCs w:val="20"/>
          <w:lang w:val="en-GB"/>
        </w:rPr>
        <w:t>temperate</w:t>
      </w:r>
      <w:r w:rsidR="00223C9D" w:rsidRPr="00C6636B">
        <w:rPr>
          <w:rFonts w:ascii="Arial" w:hAnsi="Arial" w:cs="Arial"/>
          <w:sz w:val="20"/>
          <w:szCs w:val="20"/>
          <w:lang w:val="en-GB"/>
        </w:rPr>
        <w:t xml:space="preserve"> phage </w:t>
      </w:r>
      <w:r w:rsidR="00223C9D">
        <w:rPr>
          <w:rFonts w:ascii="Arial" w:hAnsi="Arial" w:cs="Arial"/>
          <w:sz w:val="20"/>
          <w:szCs w:val="20"/>
          <w:lang w:val="en-GB"/>
        </w:rPr>
        <w:t>has 11 bp 3’-cohesive termini</w:t>
      </w:r>
      <w:r w:rsidR="00223C9D" w:rsidRPr="00C6636B">
        <w:rPr>
          <w:rFonts w:ascii="Arial" w:hAnsi="Arial" w:cs="Arial"/>
          <w:sz w:val="20"/>
          <w:szCs w:val="20"/>
          <w:lang w:val="en-GB"/>
        </w:rPr>
        <w:t>.  This phage</w:t>
      </w:r>
      <w:r w:rsidR="00223C9D">
        <w:rPr>
          <w:rFonts w:ascii="Arial" w:hAnsi="Arial" w:cs="Arial"/>
          <w:sz w:val="20"/>
          <w:szCs w:val="20"/>
          <w:lang w:val="en-GB"/>
        </w:rPr>
        <w:t xml:space="preserve"> has</w:t>
      </w:r>
      <w:r w:rsidR="00223C9D" w:rsidRPr="00C6636B">
        <w:rPr>
          <w:rFonts w:ascii="Arial" w:hAnsi="Arial" w:cs="Arial"/>
          <w:sz w:val="20"/>
          <w:szCs w:val="20"/>
          <w:lang w:val="en-GB"/>
        </w:rPr>
        <w:t xml:space="preserve"> been classified </w:t>
      </w:r>
      <w:r w:rsidR="00223C9D">
        <w:rPr>
          <w:rFonts w:ascii="Arial" w:hAnsi="Arial" w:cs="Arial"/>
          <w:sz w:val="20"/>
          <w:szCs w:val="20"/>
          <w:lang w:val="en-GB"/>
        </w:rPr>
        <w:t>as a singleton</w:t>
      </w:r>
      <w:r w:rsidR="00223C9D" w:rsidRPr="00C6636B">
        <w:rPr>
          <w:rFonts w:ascii="Arial" w:hAnsi="Arial" w:cs="Arial"/>
          <w:sz w:val="20"/>
          <w:szCs w:val="20"/>
          <w:lang w:val="en-GB"/>
        </w:rPr>
        <w:t xml:space="preserve"> in The Actinobacteriophage Database (http://phagesdb.org/clusters/</w:t>
      </w:r>
      <w:r w:rsidR="00223C9D">
        <w:rPr>
          <w:rFonts w:ascii="Arial" w:hAnsi="Arial" w:cs="Arial"/>
          <w:sz w:val="20"/>
          <w:szCs w:val="20"/>
          <w:lang w:val="en-GB"/>
        </w:rPr>
        <w:t>Eyre/).</w:t>
      </w:r>
    </w:p>
    <w:p w14:paraId="1C8CF7FC" w14:textId="60BF716A" w:rsidR="006C4A0C" w:rsidRPr="007B30B7" w:rsidRDefault="006C4A0C" w:rsidP="00AC0E72">
      <w:pPr>
        <w:rPr>
          <w:rFonts w:ascii="Arial" w:hAnsi="Arial" w:cs="Arial"/>
          <w:sz w:val="20"/>
          <w:szCs w:val="20"/>
          <w:lang w:val="en-GB"/>
        </w:rPr>
      </w:pP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570"/>
        <w:gridCol w:w="1463"/>
        <w:gridCol w:w="983"/>
        <w:gridCol w:w="978"/>
        <w:gridCol w:w="1010"/>
        <w:gridCol w:w="980"/>
      </w:tblGrid>
      <w:tr w:rsidR="007B30B7" w:rsidRPr="008E7E3B" w14:paraId="74EE6D34" w14:textId="77777777" w:rsidTr="00BE321F">
        <w:tc>
          <w:tcPr>
            <w:tcW w:w="1451" w:type="dxa"/>
          </w:tcPr>
          <w:p w14:paraId="61BA04C0" w14:textId="77777777" w:rsidR="007B30B7" w:rsidRPr="008E7E3B" w:rsidRDefault="007B30B7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06" w:type="dxa"/>
          </w:tcPr>
          <w:p w14:paraId="11EEDAFB" w14:textId="27954EC9" w:rsidR="007B30B7" w:rsidRPr="008E7E3B" w:rsidRDefault="007B30B7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306" w:type="dxa"/>
          </w:tcPr>
          <w:p w14:paraId="385514DD" w14:textId="0867D1F8" w:rsidR="007B30B7" w:rsidRPr="008E7E3B" w:rsidRDefault="007B30B7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7B30B7" w:rsidRPr="008E7E3B" w:rsidRDefault="007B30B7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7B30B7" w:rsidRPr="008E7E3B" w:rsidRDefault="007B30B7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7B30B7" w:rsidRPr="008E7E3B" w:rsidRDefault="007B30B7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7B30B7" w:rsidRPr="008E7E3B" w:rsidRDefault="007B30B7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D62E5E" w:rsidRPr="008E7E3B" w14:paraId="7986ECD9" w14:textId="77777777" w:rsidTr="00FF73C6">
        <w:tc>
          <w:tcPr>
            <w:tcW w:w="1451" w:type="dxa"/>
          </w:tcPr>
          <w:p w14:paraId="79E0649D" w14:textId="39C06575" w:rsidR="00D62E5E" w:rsidRPr="008E7E3B" w:rsidRDefault="00D62E5E" w:rsidP="00D62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Eyre</w:t>
            </w:r>
          </w:p>
        </w:tc>
        <w:tc>
          <w:tcPr>
            <w:tcW w:w="1306" w:type="dxa"/>
            <w:vAlign w:val="center"/>
          </w:tcPr>
          <w:p w14:paraId="0909F991" w14:textId="52DB08FA" w:rsidR="00D62E5E" w:rsidRPr="008E7E3B" w:rsidRDefault="00D62E5E" w:rsidP="00D62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E5E">
              <w:t>NC_031122.1</w:t>
            </w:r>
          </w:p>
        </w:tc>
        <w:tc>
          <w:tcPr>
            <w:tcW w:w="1306" w:type="dxa"/>
            <w:vAlign w:val="center"/>
          </w:tcPr>
          <w:p w14:paraId="3080DDA3" w14:textId="1B9C02E5" w:rsidR="00D62E5E" w:rsidRPr="008E7E3B" w:rsidRDefault="00D62E5E" w:rsidP="00D62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E5E">
              <w:t>KX557277.1</w:t>
            </w:r>
          </w:p>
        </w:tc>
        <w:tc>
          <w:tcPr>
            <w:tcW w:w="983" w:type="dxa"/>
            <w:vAlign w:val="center"/>
          </w:tcPr>
          <w:p w14:paraId="5AC380C4" w14:textId="35571D7B" w:rsidR="00D62E5E" w:rsidRPr="008E7E3B" w:rsidRDefault="00D62E5E" w:rsidP="00D62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44.93</w:t>
            </w:r>
          </w:p>
        </w:tc>
        <w:tc>
          <w:tcPr>
            <w:tcW w:w="978" w:type="dxa"/>
            <w:vAlign w:val="center"/>
          </w:tcPr>
          <w:p w14:paraId="192FD525" w14:textId="6A12D99D" w:rsidR="00D62E5E" w:rsidRPr="008E7E3B" w:rsidRDefault="00D62E5E" w:rsidP="00D62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67.5</w:t>
            </w:r>
          </w:p>
        </w:tc>
        <w:tc>
          <w:tcPr>
            <w:tcW w:w="1010" w:type="dxa"/>
            <w:vAlign w:val="center"/>
          </w:tcPr>
          <w:p w14:paraId="5B109C2B" w14:textId="70334562" w:rsidR="00D62E5E" w:rsidRPr="008E7E3B" w:rsidRDefault="00D62E5E" w:rsidP="00D62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74</w:t>
            </w:r>
          </w:p>
        </w:tc>
        <w:tc>
          <w:tcPr>
            <w:tcW w:w="980" w:type="dxa"/>
          </w:tcPr>
          <w:p w14:paraId="27441283" w14:textId="79F9A946" w:rsidR="00D62E5E" w:rsidRPr="008E7E3B" w:rsidRDefault="00D62E5E" w:rsidP="00D62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7BFB54A4" w:rsidR="00C74088" w:rsidRPr="007B30B7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7B30B7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B30B7">
        <w:rPr>
          <w:rFonts w:ascii="Arial" w:hAnsi="Arial" w:cs="Arial"/>
          <w:sz w:val="20"/>
          <w:szCs w:val="20"/>
          <w:lang w:val="en-GB"/>
        </w:rPr>
        <w:t>None; genomic orphan/singleton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6D97C845" w:rsidR="00C74088" w:rsidRPr="00805C8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223C9D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223C9D" w:rsidRPr="00784D52">
        <w:rPr>
          <w:rFonts w:ascii="Arial" w:hAnsi="Arial" w:cs="Arial"/>
          <w:sz w:val="20"/>
          <w:szCs w:val="20"/>
          <w:lang w:val="en-GB"/>
        </w:rPr>
        <w:t>The phylogenetic tree was constructed, using phylogeny.fr, using the major capsid protein homologs of these and related phages.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1ED1F8CE" w:rsidR="009320C8" w:rsidRDefault="003D6DC9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2AA4F" wp14:editId="6073193F">
                <wp:simplePos x="0" y="0"/>
                <wp:positionH relativeFrom="column">
                  <wp:posOffset>2240280</wp:posOffset>
                </wp:positionH>
                <wp:positionV relativeFrom="paragraph">
                  <wp:posOffset>-22860</wp:posOffset>
                </wp:positionV>
                <wp:extent cx="2407920" cy="304800"/>
                <wp:effectExtent l="19050" t="1905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09537D" id="Rectangle 2" o:spid="_x0000_s1026" style="position:absolute;margin-left:176.4pt;margin-top:-1.8pt;width:189.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2C67095" wp14:editId="55753BA1">
            <wp:extent cx="6007735" cy="2309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hylogenetic tree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F4CFF" w14:textId="63D80AAE" w:rsidR="00AA601F" w:rsidRDefault="003D6DC9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None</w:t>
            </w: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4C9FE" w14:textId="77777777" w:rsidR="00A04166" w:rsidRDefault="00A04166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338B565B" w14:textId="77777777" w:rsidR="00A04166" w:rsidRDefault="00A04166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B0AE4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B0AE4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3DF19" w14:textId="77777777" w:rsidR="00A04166" w:rsidRDefault="00A04166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3D937B3F" w14:textId="77777777" w:rsidR="00A04166" w:rsidRDefault="00A04166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3C9D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D6DC9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5366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B30B7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0AE4"/>
    <w:rsid w:val="009B1712"/>
    <w:rsid w:val="009C1EBB"/>
    <w:rsid w:val="009C463B"/>
    <w:rsid w:val="009D29FA"/>
    <w:rsid w:val="009E036E"/>
    <w:rsid w:val="009F32F7"/>
    <w:rsid w:val="009F602F"/>
    <w:rsid w:val="00A03AA4"/>
    <w:rsid w:val="00A04166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62E5E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77011-A1D5-4D96-96E5-7876BE52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4499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2018-05-09T18:33:00Z</dcterms:created>
  <dcterms:modified xsi:type="dcterms:W3CDTF">2018-05-09T18:33:00Z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