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572AD" w14:textId="77777777" w:rsidR="00AA601F" w:rsidRDefault="002B247C" w:rsidP="008A612E">
      <w:pPr>
        <w:rPr>
          <w:rFonts w:ascii="Arial" w:hAnsi="Arial" w:cs="Arial"/>
          <w:color w:val="0000FF"/>
          <w:sz w:val="22"/>
          <w:szCs w:val="22"/>
        </w:rPr>
      </w:pPr>
      <w:r>
        <w:rPr>
          <w:rFonts w:ascii="Times" w:hAnsi="Times"/>
          <w:noProof/>
          <w:color w:val="0000FF"/>
          <w:szCs w:val="20"/>
          <w:lang w:val="fi-FI" w:eastAsia="fi-FI"/>
        </w:rPr>
        <w:drawing>
          <wp:anchor distT="0" distB="0" distL="114300" distR="114300" simplePos="0" relativeHeight="251658240" behindDoc="0" locked="0" layoutInCell="1" allowOverlap="1" wp14:anchorId="3C6B5E73" wp14:editId="7E1329B4">
            <wp:simplePos x="0" y="0"/>
            <wp:positionH relativeFrom="column">
              <wp:posOffset>-85725</wp:posOffset>
            </wp:positionH>
            <wp:positionV relativeFrom="paragraph">
              <wp:posOffset>151765</wp:posOffset>
            </wp:positionV>
            <wp:extent cx="1238250" cy="762000"/>
            <wp:effectExtent l="0" t="0" r="0" b="0"/>
            <wp:wrapSquare wrapText="bothSides"/>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293D5F38"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14:paraId="327AB14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27F0952A"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3973CF4" w14:textId="77777777"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6C0A4E87"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14:paraId="627394D7"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0721E96E" w14:textId="77777777" w:rsidR="00AA1E2F" w:rsidRPr="009320C8" w:rsidRDefault="00AA1E2F" w:rsidP="006D1B4E">
      <w:pPr>
        <w:rPr>
          <w:rFonts w:ascii="Arial" w:hAnsi="Arial" w:cs="Arial"/>
          <w:sz w:val="22"/>
          <w:szCs w:val="22"/>
          <w:lang w:val="en-GB"/>
        </w:rPr>
      </w:pPr>
    </w:p>
    <w:tbl>
      <w:tblPr>
        <w:tblW w:w="9483" w:type="dxa"/>
        <w:tblInd w:w="-15" w:type="dxa"/>
        <w:tblLook w:val="04A0" w:firstRow="1" w:lastRow="0" w:firstColumn="1" w:lastColumn="0" w:noHBand="0" w:noVBand="1"/>
      </w:tblPr>
      <w:tblGrid>
        <w:gridCol w:w="15"/>
        <w:gridCol w:w="2518"/>
        <w:gridCol w:w="2693"/>
        <w:gridCol w:w="575"/>
        <w:gridCol w:w="3667"/>
        <w:gridCol w:w="15"/>
      </w:tblGrid>
      <w:tr w:rsidR="006D1B4E" w:rsidRPr="009320C8" w14:paraId="32A31335" w14:textId="77777777" w:rsidTr="007E67A2">
        <w:trPr>
          <w:gridBefore w:val="1"/>
          <w:wBefore w:w="15" w:type="dxa"/>
        </w:trPr>
        <w:tc>
          <w:tcPr>
            <w:tcW w:w="2518" w:type="dxa"/>
            <w:tcBorders>
              <w:top w:val="double" w:sz="4" w:space="0" w:color="auto"/>
              <w:left w:val="double" w:sz="4" w:space="0" w:color="auto"/>
              <w:right w:val="single" w:sz="4" w:space="0" w:color="auto"/>
            </w:tcBorders>
            <w:vAlign w:val="center"/>
          </w:tcPr>
          <w:p w14:paraId="3B04D4F6"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14:paraId="436ABD74" w14:textId="05B3CE47" w:rsidR="006D1B4E" w:rsidRPr="00D678F8" w:rsidRDefault="00695CA6" w:rsidP="00D678F8">
            <w:pPr>
              <w:pStyle w:val="BodyTextIndent"/>
              <w:ind w:left="0" w:firstLine="0"/>
              <w:jc w:val="center"/>
              <w:rPr>
                <w:rFonts w:ascii="Arial" w:hAnsi="Arial" w:cs="Arial"/>
                <w:b/>
                <w:i/>
                <w:sz w:val="28"/>
                <w:szCs w:val="28"/>
              </w:rPr>
            </w:pPr>
            <w:r w:rsidRPr="00D678F8">
              <w:rPr>
                <w:rFonts w:ascii="Arial" w:hAnsi="Arial" w:cs="Arial"/>
                <w:b/>
                <w:i/>
                <w:sz w:val="28"/>
                <w:szCs w:val="28"/>
              </w:rPr>
              <w:t>2019.0</w:t>
            </w:r>
            <w:r w:rsidR="00A777F8" w:rsidRPr="00D678F8">
              <w:rPr>
                <w:rFonts w:ascii="Arial" w:hAnsi="Arial" w:cs="Arial"/>
                <w:b/>
                <w:i/>
                <w:sz w:val="28"/>
                <w:szCs w:val="28"/>
              </w:rPr>
              <w:t>08</w:t>
            </w:r>
            <w:r w:rsidR="00EB5B57" w:rsidRPr="00D678F8">
              <w:rPr>
                <w:rFonts w:ascii="Arial" w:hAnsi="Arial" w:cs="Arial"/>
                <w:b/>
                <w:i/>
                <w:sz w:val="28"/>
                <w:szCs w:val="28"/>
              </w:rPr>
              <w:t>M</w:t>
            </w:r>
          </w:p>
        </w:tc>
        <w:tc>
          <w:tcPr>
            <w:tcW w:w="3682" w:type="dxa"/>
            <w:gridSpan w:val="2"/>
            <w:tcBorders>
              <w:top w:val="double" w:sz="4" w:space="0" w:color="auto"/>
              <w:left w:val="single" w:sz="4" w:space="0" w:color="auto"/>
              <w:right w:val="double" w:sz="4" w:space="0" w:color="auto"/>
            </w:tcBorders>
            <w:vAlign w:val="center"/>
          </w:tcPr>
          <w:p w14:paraId="70F2EE0B" w14:textId="77777777"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14:paraId="5BC594E8" w14:textId="77777777" w:rsidTr="007E67A2">
        <w:trPr>
          <w:gridBefore w:val="1"/>
          <w:wBefore w:w="15" w:type="dxa"/>
        </w:trPr>
        <w:tc>
          <w:tcPr>
            <w:tcW w:w="9468" w:type="dxa"/>
            <w:gridSpan w:val="5"/>
            <w:tcBorders>
              <w:left w:val="double" w:sz="4" w:space="0" w:color="auto"/>
              <w:right w:val="double" w:sz="4" w:space="0" w:color="auto"/>
            </w:tcBorders>
          </w:tcPr>
          <w:p w14:paraId="3524B1CB" w14:textId="1390CEA3" w:rsidR="00CF0A9B" w:rsidRPr="0075229F" w:rsidRDefault="006D1B4E" w:rsidP="0075229F">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D678F8" w:rsidRPr="00D678F8">
              <w:rPr>
                <w:rFonts w:ascii="Arial" w:hAnsi="Arial" w:cs="Arial"/>
                <w:bCs/>
                <w:color w:val="000000"/>
                <w:sz w:val="22"/>
                <w:szCs w:val="22"/>
              </w:rPr>
              <w:t>Create t</w:t>
            </w:r>
            <w:r w:rsidR="009F15EB" w:rsidRPr="00D678F8">
              <w:rPr>
                <w:rFonts w:ascii="Arial" w:hAnsi="Arial" w:cs="Arial"/>
                <w:bCs/>
                <w:color w:val="000000"/>
                <w:sz w:val="22"/>
                <w:szCs w:val="22"/>
              </w:rPr>
              <w:t>hree</w:t>
            </w:r>
            <w:r w:rsidR="0075229F" w:rsidRPr="00D678F8">
              <w:rPr>
                <w:rFonts w:ascii="Arial" w:hAnsi="Arial" w:cs="Arial"/>
                <w:bCs/>
                <w:color w:val="000000"/>
                <w:sz w:val="22"/>
                <w:szCs w:val="22"/>
              </w:rPr>
              <w:t xml:space="preserve"> new species in the genus </w:t>
            </w:r>
            <w:proofErr w:type="spellStart"/>
            <w:r w:rsidR="009F15EB" w:rsidRPr="00D678F8">
              <w:rPr>
                <w:rFonts w:ascii="Arial" w:hAnsi="Arial" w:cs="Arial"/>
                <w:bCs/>
                <w:i/>
                <w:color w:val="000000"/>
                <w:sz w:val="22"/>
                <w:szCs w:val="22"/>
              </w:rPr>
              <w:t>Hartmani</w:t>
            </w:r>
            <w:r w:rsidR="0075229F" w:rsidRPr="00D678F8">
              <w:rPr>
                <w:rFonts w:ascii="Arial" w:hAnsi="Arial" w:cs="Arial"/>
                <w:bCs/>
                <w:i/>
                <w:color w:val="000000"/>
                <w:sz w:val="22"/>
                <w:szCs w:val="22"/>
              </w:rPr>
              <w:t>virus</w:t>
            </w:r>
            <w:proofErr w:type="spellEnd"/>
            <w:r w:rsidR="0075229F" w:rsidRPr="00D678F8">
              <w:rPr>
                <w:rFonts w:ascii="Arial" w:hAnsi="Arial" w:cs="Arial"/>
                <w:bCs/>
                <w:color w:val="000000"/>
                <w:sz w:val="22"/>
                <w:szCs w:val="22"/>
              </w:rPr>
              <w:t xml:space="preserve"> (</w:t>
            </w:r>
            <w:proofErr w:type="spellStart"/>
            <w:r w:rsidR="00F72A2E" w:rsidRPr="00D678F8">
              <w:rPr>
                <w:rFonts w:ascii="Arial" w:hAnsi="Arial" w:cs="Arial"/>
                <w:bCs/>
                <w:i/>
                <w:color w:val="000000"/>
                <w:sz w:val="22"/>
                <w:szCs w:val="22"/>
              </w:rPr>
              <w:t>Bunyavirales</w:t>
            </w:r>
            <w:proofErr w:type="spellEnd"/>
            <w:r w:rsidR="00F72A2E" w:rsidRPr="00D678F8">
              <w:rPr>
                <w:rFonts w:ascii="Arial" w:hAnsi="Arial" w:cs="Arial"/>
                <w:bCs/>
                <w:color w:val="000000"/>
                <w:sz w:val="22"/>
                <w:szCs w:val="22"/>
              </w:rPr>
              <w:t xml:space="preserve">: </w:t>
            </w:r>
            <w:proofErr w:type="spellStart"/>
            <w:r w:rsidR="0075229F" w:rsidRPr="00D678F8">
              <w:rPr>
                <w:rFonts w:ascii="Arial" w:hAnsi="Arial" w:cs="Arial"/>
                <w:bCs/>
                <w:i/>
                <w:color w:val="000000"/>
                <w:sz w:val="22"/>
                <w:szCs w:val="22"/>
              </w:rPr>
              <w:t>Arenaviridae</w:t>
            </w:r>
            <w:proofErr w:type="spellEnd"/>
            <w:r w:rsidR="0075229F" w:rsidRPr="00D678F8">
              <w:rPr>
                <w:rFonts w:ascii="Arial" w:hAnsi="Arial" w:cs="Arial"/>
                <w:bCs/>
                <w:color w:val="000000"/>
                <w:sz w:val="22"/>
                <w:szCs w:val="22"/>
              </w:rPr>
              <w:t>)</w:t>
            </w:r>
          </w:p>
        </w:tc>
      </w:tr>
      <w:tr w:rsidR="00CF0A9B" w:rsidRPr="001E492D" w14:paraId="679E3541" w14:textId="77777777" w:rsidTr="007E67A2">
        <w:trPr>
          <w:gridBefore w:val="1"/>
          <w:wBefore w:w="15" w:type="dxa"/>
          <w:trHeight w:val="245"/>
        </w:trPr>
        <w:tc>
          <w:tcPr>
            <w:tcW w:w="9468" w:type="dxa"/>
            <w:gridSpan w:val="5"/>
            <w:tcBorders>
              <w:left w:val="double" w:sz="4" w:space="0" w:color="auto"/>
              <w:bottom w:val="double" w:sz="4" w:space="0" w:color="auto"/>
              <w:right w:val="double" w:sz="4" w:space="0" w:color="auto"/>
            </w:tcBorders>
            <w:vAlign w:val="center"/>
          </w:tcPr>
          <w:p w14:paraId="45EE7228" w14:textId="77777777" w:rsidR="00CF0A9B" w:rsidRDefault="00CF0A9B" w:rsidP="004B5D02">
            <w:pPr>
              <w:rPr>
                <w:b/>
              </w:rPr>
            </w:pPr>
            <w:r>
              <w:rPr>
                <w:b/>
              </w:rPr>
              <w:t xml:space="preserve">  </w:t>
            </w:r>
          </w:p>
        </w:tc>
      </w:tr>
      <w:tr w:rsidR="00636B14" w:rsidRPr="009320C8" w14:paraId="05D5699A" w14:textId="77777777" w:rsidTr="007E67A2">
        <w:trPr>
          <w:gridBefore w:val="1"/>
          <w:wBefore w:w="15" w:type="dxa"/>
        </w:trPr>
        <w:tc>
          <w:tcPr>
            <w:tcW w:w="9468" w:type="dxa"/>
            <w:gridSpan w:val="5"/>
          </w:tcPr>
          <w:p w14:paraId="3B6DFED1" w14:textId="77777777"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8F7B46" w14:paraId="02E43DBE" w14:textId="77777777" w:rsidTr="007E67A2">
        <w:trPr>
          <w:gridBefore w:val="1"/>
          <w:wBefore w:w="15" w:type="dxa"/>
          <w:trHeight w:val="531"/>
        </w:trPr>
        <w:tc>
          <w:tcPr>
            <w:tcW w:w="9468" w:type="dxa"/>
            <w:gridSpan w:val="5"/>
            <w:tcBorders>
              <w:top w:val="single" w:sz="4" w:space="0" w:color="auto"/>
              <w:left w:val="single" w:sz="4" w:space="0" w:color="auto"/>
              <w:bottom w:val="single" w:sz="4" w:space="0" w:color="auto"/>
              <w:right w:val="single" w:sz="4" w:space="0" w:color="auto"/>
            </w:tcBorders>
          </w:tcPr>
          <w:p w14:paraId="33B133EB" w14:textId="460647C7" w:rsidR="008F7B46" w:rsidRPr="008F7B46" w:rsidRDefault="008F7B46" w:rsidP="0075229F">
            <w:pPr>
              <w:pStyle w:val="BodyTextIndent"/>
              <w:ind w:left="0" w:firstLine="0"/>
              <w:rPr>
                <w:rFonts w:ascii="Arial" w:hAnsi="Arial" w:cs="Arial"/>
                <w:color w:val="000000"/>
                <w:lang w:val="sv-SE"/>
              </w:rPr>
            </w:pPr>
            <w:proofErr w:type="spellStart"/>
            <w:r w:rsidRPr="008F7B46">
              <w:rPr>
                <w:rFonts w:ascii="Arial" w:hAnsi="Arial" w:cs="Arial"/>
                <w:color w:val="000000"/>
                <w:lang w:val="sv-SE"/>
              </w:rPr>
              <w:t>Hetzel</w:t>
            </w:r>
            <w:proofErr w:type="spellEnd"/>
            <w:r w:rsidRPr="008F7B46">
              <w:rPr>
                <w:rFonts w:ascii="Arial" w:hAnsi="Arial" w:cs="Arial"/>
                <w:color w:val="000000"/>
                <w:lang w:val="sv-SE"/>
              </w:rPr>
              <w:t xml:space="preserve">, Udo; </w:t>
            </w:r>
            <w:hyperlink r:id="rId9" w:history="1">
              <w:r w:rsidRPr="008F7B46">
                <w:rPr>
                  <w:rStyle w:val="Hyperlink"/>
                  <w:rFonts w:ascii="Arial" w:hAnsi="Arial" w:cs="Arial"/>
                  <w:lang w:val="sv-SE"/>
                </w:rPr>
                <w:t>udo.hetzel@uzh.ch</w:t>
              </w:r>
            </w:hyperlink>
            <w:r w:rsidRPr="008F7B46">
              <w:rPr>
                <w:rFonts w:ascii="Arial" w:hAnsi="Arial" w:cs="Arial"/>
                <w:color w:val="000000"/>
                <w:lang w:val="sv-SE"/>
              </w:rPr>
              <w:t xml:space="preserve"> </w:t>
            </w:r>
          </w:p>
          <w:p w14:paraId="6375F188" w14:textId="7A1C8898" w:rsidR="008F7B46" w:rsidRDefault="008F7B46" w:rsidP="0075229F">
            <w:pPr>
              <w:pStyle w:val="BodyTextIndent"/>
              <w:ind w:left="0" w:firstLine="0"/>
              <w:rPr>
                <w:rFonts w:ascii="Arial" w:hAnsi="Arial" w:cs="Arial"/>
                <w:color w:val="000000"/>
                <w:lang w:val="fi-FI"/>
              </w:rPr>
            </w:pPr>
            <w:r>
              <w:rPr>
                <w:rFonts w:ascii="Arial" w:hAnsi="Arial" w:cs="Arial"/>
                <w:color w:val="000000"/>
                <w:lang w:val="fi-FI"/>
              </w:rPr>
              <w:t xml:space="preserve">Smura, Teemu; </w:t>
            </w:r>
            <w:hyperlink r:id="rId10" w:history="1">
              <w:r w:rsidRPr="000F75EF">
                <w:rPr>
                  <w:rStyle w:val="Hyperlink"/>
                  <w:rFonts w:ascii="Arial" w:hAnsi="Arial" w:cs="Arial"/>
                  <w:lang w:val="fi-FI"/>
                </w:rPr>
                <w:t>teemu.smura@helsinki.fi</w:t>
              </w:r>
            </w:hyperlink>
            <w:r>
              <w:rPr>
                <w:rFonts w:ascii="Arial" w:hAnsi="Arial" w:cs="Arial"/>
                <w:color w:val="000000"/>
                <w:lang w:val="fi-FI"/>
              </w:rPr>
              <w:t xml:space="preserve"> </w:t>
            </w:r>
          </w:p>
          <w:p w14:paraId="79FC67D8" w14:textId="7D6D0B4A" w:rsidR="008F7B46" w:rsidRDefault="008F7B46" w:rsidP="0075229F">
            <w:pPr>
              <w:pStyle w:val="BodyTextIndent"/>
              <w:ind w:left="0" w:firstLine="0"/>
              <w:rPr>
                <w:rFonts w:ascii="Arial" w:hAnsi="Arial" w:cs="Arial"/>
                <w:color w:val="000000"/>
                <w:lang w:val="fi-FI"/>
              </w:rPr>
            </w:pPr>
            <w:r>
              <w:rPr>
                <w:rFonts w:ascii="Arial" w:hAnsi="Arial" w:cs="Arial"/>
                <w:color w:val="000000"/>
                <w:lang w:val="fi-FI"/>
              </w:rPr>
              <w:t xml:space="preserve">Hepojoki, Satu; </w:t>
            </w:r>
            <w:hyperlink r:id="rId11" w:history="1">
              <w:r w:rsidRPr="000F75EF">
                <w:rPr>
                  <w:rStyle w:val="Hyperlink"/>
                  <w:rFonts w:ascii="Arial" w:hAnsi="Arial" w:cs="Arial"/>
                  <w:lang w:val="fi-FI"/>
                </w:rPr>
                <w:t>satu.hepojoki@helsinki.fi</w:t>
              </w:r>
            </w:hyperlink>
          </w:p>
          <w:p w14:paraId="528CC057" w14:textId="608CF657" w:rsidR="00F72A2E" w:rsidRPr="008F7B46" w:rsidRDefault="008F7B46" w:rsidP="0075229F">
            <w:pPr>
              <w:pStyle w:val="BodyTextIndent"/>
              <w:ind w:left="0" w:firstLine="0"/>
              <w:rPr>
                <w:rFonts w:ascii="Arial" w:hAnsi="Arial" w:cs="Arial"/>
                <w:color w:val="000000"/>
                <w:lang w:val="fi-FI"/>
              </w:rPr>
            </w:pPr>
            <w:r w:rsidRPr="008F7B46">
              <w:rPr>
                <w:rFonts w:ascii="Arial" w:hAnsi="Arial" w:cs="Arial"/>
                <w:color w:val="000000"/>
                <w:lang w:val="fi-FI"/>
              </w:rPr>
              <w:t xml:space="preserve">Hepojoki, Jussi; </w:t>
            </w:r>
            <w:hyperlink r:id="rId12" w:history="1">
              <w:r w:rsidRPr="008F7B46">
                <w:rPr>
                  <w:rStyle w:val="Hyperlink"/>
                  <w:rFonts w:ascii="Arial" w:hAnsi="Arial" w:cs="Arial"/>
                  <w:lang w:val="fi-FI"/>
                </w:rPr>
                <w:t>Jussi.hepojoki@helsinki.fi</w:t>
              </w:r>
            </w:hyperlink>
            <w:r w:rsidRPr="008F7B46">
              <w:rPr>
                <w:rFonts w:ascii="Arial" w:hAnsi="Arial" w:cs="Arial"/>
                <w:color w:val="000000"/>
                <w:lang w:val="fi-FI"/>
              </w:rPr>
              <w:t xml:space="preserve"> </w:t>
            </w:r>
          </w:p>
          <w:p w14:paraId="1E4CA422" w14:textId="77777777" w:rsidR="00F53417" w:rsidRDefault="00F53417" w:rsidP="0075229F">
            <w:pPr>
              <w:pStyle w:val="BodyTextIndent"/>
              <w:ind w:left="0" w:firstLine="0"/>
              <w:rPr>
                <w:rFonts w:ascii="Arial" w:hAnsi="Arial" w:cs="Arial"/>
                <w:color w:val="000000"/>
                <w:lang w:val="fi-FI"/>
              </w:rPr>
            </w:pPr>
          </w:p>
          <w:p w14:paraId="6E7BB77C" w14:textId="607B12AF" w:rsidR="00F72A2E" w:rsidRPr="008F7B46" w:rsidRDefault="00F72A2E" w:rsidP="0075229F">
            <w:pPr>
              <w:pStyle w:val="BodyTextIndent"/>
              <w:ind w:left="0" w:firstLine="0"/>
              <w:rPr>
                <w:rFonts w:ascii="Arial" w:hAnsi="Arial" w:cs="Arial"/>
                <w:color w:val="000000"/>
                <w:lang w:val="fi-FI"/>
              </w:rPr>
            </w:pPr>
            <w:r w:rsidRPr="008F7B46">
              <w:rPr>
                <w:rFonts w:ascii="Arial" w:hAnsi="Arial" w:cs="Arial"/>
                <w:color w:val="000000"/>
                <w:lang w:val="fi-FI"/>
              </w:rPr>
              <w:t>and</w:t>
            </w:r>
          </w:p>
          <w:p w14:paraId="0F14F36D" w14:textId="27DC207A" w:rsidR="00F72A2E" w:rsidRPr="008F7B46" w:rsidRDefault="00F72A2E" w:rsidP="0075229F">
            <w:pPr>
              <w:pStyle w:val="BodyTextIndent"/>
              <w:ind w:left="0" w:firstLine="0"/>
              <w:rPr>
                <w:rFonts w:ascii="Arial" w:hAnsi="Arial" w:cs="Arial"/>
                <w:color w:val="000000"/>
                <w:lang w:val="fi-FI"/>
              </w:rPr>
            </w:pPr>
          </w:p>
          <w:p w14:paraId="0D1893A1" w14:textId="707C3F74" w:rsidR="00F72A2E" w:rsidRPr="008F7B46" w:rsidRDefault="00F72A2E" w:rsidP="00F72A2E">
            <w:pPr>
              <w:pStyle w:val="BodyTextIndent"/>
              <w:ind w:left="0" w:firstLine="0"/>
              <w:rPr>
                <w:rFonts w:ascii="Arial" w:hAnsi="Arial" w:cs="Arial"/>
                <w:color w:val="000000"/>
                <w:lang w:val="fi-FI"/>
              </w:rPr>
            </w:pPr>
            <w:r w:rsidRPr="008F7B46">
              <w:rPr>
                <w:rFonts w:ascii="Arial" w:hAnsi="Arial" w:cs="Arial"/>
                <w:color w:val="000000"/>
                <w:lang w:val="fi-FI"/>
              </w:rPr>
              <w:t xml:space="preserve">Kuhn, Jens H.; </w:t>
            </w:r>
            <w:hyperlink r:id="rId13" w:history="1">
              <w:r w:rsidRPr="008F7B46">
                <w:rPr>
                  <w:rStyle w:val="Hyperlink"/>
                  <w:rFonts w:ascii="Arial" w:hAnsi="Arial" w:cs="Arial"/>
                  <w:lang w:val="fi-FI"/>
                </w:rPr>
                <w:t>kuhnjens@mail.nih.gov</w:t>
              </w:r>
            </w:hyperlink>
            <w:r w:rsidRPr="008F7B46">
              <w:rPr>
                <w:rFonts w:ascii="Arial" w:hAnsi="Arial" w:cs="Arial"/>
                <w:color w:val="000000"/>
                <w:lang w:val="fi-FI"/>
              </w:rPr>
              <w:t xml:space="preserve"> </w:t>
            </w:r>
          </w:p>
        </w:tc>
      </w:tr>
      <w:tr w:rsidR="007E67A2" w14:paraId="5AF61904" w14:textId="77777777" w:rsidTr="007E67A2">
        <w:trPr>
          <w:gridAfter w:val="1"/>
          <w:wAfter w:w="15" w:type="dxa"/>
        </w:trPr>
        <w:tc>
          <w:tcPr>
            <w:tcW w:w="9468" w:type="dxa"/>
            <w:gridSpan w:val="5"/>
            <w:hideMark/>
          </w:tcPr>
          <w:p w14:paraId="3FAF67B5" w14:textId="77777777" w:rsidR="00436FEC" w:rsidRPr="008F7B46" w:rsidRDefault="00436FEC">
            <w:pPr>
              <w:spacing w:before="120" w:after="120"/>
              <w:rPr>
                <w:rFonts w:ascii="Arial" w:hAnsi="Arial" w:cs="Arial"/>
                <w:b/>
                <w:lang w:val="fi-FI" w:eastAsia="en-GB"/>
              </w:rPr>
            </w:pPr>
          </w:p>
          <w:p w14:paraId="6690C583" w14:textId="7E9BF267" w:rsidR="007E67A2" w:rsidRDefault="007E67A2">
            <w:pPr>
              <w:spacing w:before="120" w:after="120"/>
              <w:rPr>
                <w:rFonts w:ascii="Arial" w:hAnsi="Arial" w:cs="Arial"/>
                <w:b/>
                <w:lang w:val="en-GB" w:eastAsia="en-GB"/>
              </w:rPr>
            </w:pPr>
            <w:r>
              <w:rPr>
                <w:rFonts w:ascii="Arial" w:hAnsi="Arial" w:cs="Arial"/>
                <w:b/>
                <w:lang w:val="en-GB" w:eastAsia="en-GB"/>
              </w:rPr>
              <w:t>Corresponding author with e-mail address:</w:t>
            </w:r>
          </w:p>
        </w:tc>
      </w:tr>
      <w:tr w:rsidR="007E67A2" w:rsidRPr="008F7B46" w14:paraId="327902E0" w14:textId="77777777" w:rsidTr="007E67A2">
        <w:trPr>
          <w:gridAfter w:val="1"/>
          <w:wAfter w:w="15" w:type="dxa"/>
          <w:trHeight w:val="319"/>
        </w:trPr>
        <w:tc>
          <w:tcPr>
            <w:tcW w:w="9468" w:type="dxa"/>
            <w:gridSpan w:val="5"/>
            <w:tcBorders>
              <w:top w:val="single" w:sz="4" w:space="0" w:color="auto"/>
              <w:left w:val="single" w:sz="4" w:space="0" w:color="auto"/>
              <w:bottom w:val="single" w:sz="4" w:space="0" w:color="auto"/>
              <w:right w:val="single" w:sz="4" w:space="0" w:color="auto"/>
            </w:tcBorders>
          </w:tcPr>
          <w:p w14:paraId="2E2A93E8" w14:textId="519A1FDD" w:rsidR="007E67A2" w:rsidRPr="008F7B46" w:rsidRDefault="009F15EB">
            <w:pPr>
              <w:pStyle w:val="BodyTextIndent"/>
              <w:ind w:left="0" w:firstLine="0"/>
              <w:rPr>
                <w:rFonts w:ascii="Arial" w:hAnsi="Arial" w:cs="Arial"/>
                <w:color w:val="000000"/>
                <w:lang w:val="fi-FI"/>
              </w:rPr>
            </w:pPr>
            <w:r w:rsidRPr="008F7B46">
              <w:rPr>
                <w:rFonts w:ascii="Arial" w:hAnsi="Arial" w:cs="Arial"/>
                <w:color w:val="000000"/>
                <w:lang w:val="fi-FI"/>
              </w:rPr>
              <w:t xml:space="preserve">Hepojoki, Jussi; </w:t>
            </w:r>
            <w:hyperlink r:id="rId14" w:history="1">
              <w:r w:rsidR="00180525" w:rsidRPr="00E5477E">
                <w:rPr>
                  <w:rStyle w:val="Hyperlink"/>
                  <w:rFonts w:ascii="Arial" w:hAnsi="Arial" w:cs="Arial"/>
                  <w:lang w:val="fi-FI"/>
                </w:rPr>
                <w:t>jussi.hepojoki@uzh.ch</w:t>
              </w:r>
            </w:hyperlink>
            <w:r w:rsidR="00180525">
              <w:rPr>
                <w:rFonts w:ascii="Arial" w:hAnsi="Arial" w:cs="Arial"/>
                <w:color w:val="000000"/>
                <w:lang w:val="fi-FI"/>
              </w:rPr>
              <w:t>;</w:t>
            </w:r>
            <w:r w:rsidR="00180525" w:rsidRPr="00180525">
              <w:rPr>
                <w:rStyle w:val="Hyperlink"/>
                <w:rFonts w:ascii="Arial" w:hAnsi="Arial" w:cs="Arial"/>
                <w:color w:val="000000"/>
                <w:u w:val="none"/>
                <w:lang w:val="fi-FI"/>
              </w:rPr>
              <w:t xml:space="preserve"> </w:t>
            </w:r>
            <w:r w:rsidR="00180525" w:rsidRPr="00180525">
              <w:rPr>
                <w:rStyle w:val="Hyperlink"/>
                <w:rFonts w:ascii="Arial" w:hAnsi="Arial" w:cs="Arial"/>
                <w:lang w:val="fi-FI"/>
              </w:rPr>
              <w:t>jussi.hepojoki@helsinki.fi</w:t>
            </w:r>
          </w:p>
        </w:tc>
      </w:tr>
      <w:tr w:rsidR="00D1634C" w:rsidRPr="009320C8" w14:paraId="1F187C99" w14:textId="77777777" w:rsidTr="007E67A2">
        <w:trPr>
          <w:gridBefore w:val="1"/>
          <w:wBefore w:w="15" w:type="dxa"/>
        </w:trPr>
        <w:tc>
          <w:tcPr>
            <w:tcW w:w="9468" w:type="dxa"/>
            <w:gridSpan w:val="5"/>
          </w:tcPr>
          <w:p w14:paraId="1844B676" w14:textId="472A6232"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598CD32E" w14:textId="77777777" w:rsidTr="007E67A2">
        <w:trPr>
          <w:gridBefore w:val="1"/>
          <w:wBefore w:w="15" w:type="dxa"/>
          <w:tblHeader/>
        </w:trPr>
        <w:tc>
          <w:tcPr>
            <w:tcW w:w="5211" w:type="dxa"/>
            <w:gridSpan w:val="2"/>
            <w:tcBorders>
              <w:top w:val="single" w:sz="4" w:space="0" w:color="auto"/>
              <w:left w:val="single" w:sz="4" w:space="0" w:color="auto"/>
              <w:bottom w:val="single" w:sz="4" w:space="0" w:color="auto"/>
              <w:right w:val="single" w:sz="4" w:space="0" w:color="auto"/>
            </w:tcBorders>
          </w:tcPr>
          <w:p w14:paraId="0970C81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5"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46B99B6F" w14:textId="77777777" w:rsidR="00D1634C" w:rsidRPr="009320C8" w:rsidRDefault="0075229F" w:rsidP="00C15EC4">
            <w:pPr>
              <w:jc w:val="both"/>
              <w:rPr>
                <w:rFonts w:ascii="Arial" w:hAnsi="Arial" w:cs="Arial"/>
                <w:b/>
              </w:rPr>
            </w:pPr>
            <w:r>
              <w:rPr>
                <w:b/>
              </w:rPr>
              <w:t xml:space="preserve">ICTV </w:t>
            </w:r>
            <w:proofErr w:type="spellStart"/>
            <w:r w:rsidRPr="00011DC8">
              <w:rPr>
                <w:b/>
                <w:i/>
              </w:rPr>
              <w:t>Arenaviridae</w:t>
            </w:r>
            <w:proofErr w:type="spellEnd"/>
            <w:r>
              <w:rPr>
                <w:b/>
              </w:rPr>
              <w:t xml:space="preserve"> Study Group</w:t>
            </w:r>
          </w:p>
        </w:tc>
      </w:tr>
      <w:tr w:rsidR="00AA3952" w:rsidRPr="009320C8" w14:paraId="15225527" w14:textId="77777777" w:rsidTr="007E67A2">
        <w:trPr>
          <w:gridBefore w:val="1"/>
          <w:wBefore w:w="15" w:type="dxa"/>
          <w:tblHeader/>
        </w:trPr>
        <w:tc>
          <w:tcPr>
            <w:tcW w:w="9468" w:type="dxa"/>
            <w:gridSpan w:val="5"/>
          </w:tcPr>
          <w:p w14:paraId="0A8E6E18" w14:textId="77777777"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117E1679" w14:textId="77777777" w:rsidTr="007E67A2">
        <w:trPr>
          <w:gridBefore w:val="1"/>
          <w:wBefore w:w="15" w:type="dxa"/>
          <w:trHeight w:val="428"/>
        </w:trPr>
        <w:tc>
          <w:tcPr>
            <w:tcW w:w="9468" w:type="dxa"/>
            <w:gridSpan w:val="5"/>
            <w:tcBorders>
              <w:top w:val="single" w:sz="4" w:space="0" w:color="auto"/>
              <w:bottom w:val="single" w:sz="4" w:space="0" w:color="auto"/>
            </w:tcBorders>
          </w:tcPr>
          <w:p w14:paraId="6129891D" w14:textId="5572EDA7" w:rsidR="00AA3952" w:rsidRPr="006818AD" w:rsidRDefault="006818AD" w:rsidP="006818AD">
            <w:pPr>
              <w:rPr>
                <w:lang w:val="en-AU"/>
              </w:rPr>
            </w:pPr>
            <w:r>
              <w:rPr>
                <w:rFonts w:ascii="Calibri" w:hAnsi="Calibri"/>
                <w:color w:val="212121"/>
                <w:sz w:val="22"/>
                <w:szCs w:val="22"/>
                <w:shd w:val="clear" w:color="auto" w:fill="FFFFFF"/>
              </w:rPr>
              <w:t>Reviewed by the ICTV</w:t>
            </w:r>
            <w:r>
              <w:rPr>
                <w:rStyle w:val="apple-converted-space"/>
                <w:rFonts w:ascii="Calibri" w:hAnsi="Calibri"/>
                <w:color w:val="212121"/>
                <w:sz w:val="22"/>
                <w:szCs w:val="22"/>
                <w:shd w:val="clear" w:color="auto" w:fill="FFFFFF"/>
              </w:rPr>
              <w:t> </w:t>
            </w:r>
            <w:proofErr w:type="spellStart"/>
            <w:r>
              <w:rPr>
                <w:rFonts w:ascii="Calibri" w:hAnsi="Calibri"/>
                <w:i/>
                <w:iCs/>
                <w:color w:val="212121"/>
                <w:sz w:val="22"/>
                <w:szCs w:val="22"/>
              </w:rPr>
              <w:t>Arenaviridae</w:t>
            </w:r>
            <w:proofErr w:type="spellEnd"/>
            <w:r>
              <w:rPr>
                <w:rStyle w:val="apple-converted-space"/>
                <w:rFonts w:ascii="Calibri" w:hAnsi="Calibri"/>
                <w:color w:val="212121"/>
                <w:sz w:val="22"/>
                <w:szCs w:val="22"/>
                <w:shd w:val="clear" w:color="auto" w:fill="FFFFFF"/>
              </w:rPr>
              <w:t> </w:t>
            </w:r>
            <w:r>
              <w:rPr>
                <w:rFonts w:ascii="Calibri" w:hAnsi="Calibri"/>
                <w:color w:val="212121"/>
                <w:sz w:val="22"/>
                <w:szCs w:val="22"/>
                <w:shd w:val="clear" w:color="auto" w:fill="FFFFFF"/>
              </w:rPr>
              <w:t>Study Group and was voted OK without countervotes.</w:t>
            </w:r>
          </w:p>
        </w:tc>
      </w:tr>
      <w:tr w:rsidR="00422FF0" w:rsidRPr="009320C8" w14:paraId="46234FE0" w14:textId="77777777" w:rsidTr="007E67A2">
        <w:trPr>
          <w:gridBefore w:val="1"/>
          <w:wBefore w:w="15" w:type="dxa"/>
          <w:trHeight w:val="270"/>
        </w:trPr>
        <w:tc>
          <w:tcPr>
            <w:tcW w:w="9468" w:type="dxa"/>
            <w:gridSpan w:val="5"/>
            <w:tcBorders>
              <w:top w:val="single" w:sz="4" w:space="0" w:color="auto"/>
            </w:tcBorders>
          </w:tcPr>
          <w:p w14:paraId="2D30D9E1" w14:textId="77777777" w:rsidR="00422FF0" w:rsidRPr="009320C8" w:rsidRDefault="00422FF0" w:rsidP="00291213">
            <w:pPr>
              <w:pStyle w:val="BodyTextIndent"/>
              <w:ind w:left="0" w:firstLine="0"/>
              <w:rPr>
                <w:rFonts w:ascii="Arial" w:hAnsi="Arial" w:cs="Arial"/>
                <w:color w:val="000000"/>
              </w:rPr>
            </w:pPr>
          </w:p>
        </w:tc>
      </w:tr>
      <w:tr w:rsidR="00422FF0" w:rsidRPr="009320C8" w14:paraId="71AAEF0D" w14:textId="77777777" w:rsidTr="007E67A2">
        <w:trPr>
          <w:gridBefore w:val="1"/>
          <w:wBefore w:w="15" w:type="dxa"/>
          <w:trHeight w:val="270"/>
        </w:trPr>
        <w:tc>
          <w:tcPr>
            <w:tcW w:w="5786" w:type="dxa"/>
            <w:gridSpan w:val="3"/>
          </w:tcPr>
          <w:p w14:paraId="53BC149F"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gridSpan w:val="2"/>
          </w:tcPr>
          <w:p w14:paraId="71700634" w14:textId="143AD1EE" w:rsidR="00422FF0" w:rsidRPr="009320C8" w:rsidRDefault="00F72A2E" w:rsidP="006F44A4">
            <w:pPr>
              <w:pStyle w:val="BodyTextIndent"/>
              <w:ind w:left="0" w:firstLine="0"/>
              <w:rPr>
                <w:rFonts w:ascii="Arial" w:hAnsi="Arial" w:cs="Arial"/>
                <w:color w:val="000000"/>
              </w:rPr>
            </w:pPr>
            <w:r>
              <w:rPr>
                <w:rFonts w:ascii="Arial" w:hAnsi="Arial" w:cs="Arial"/>
                <w:color w:val="000000"/>
              </w:rPr>
              <w:t>12</w:t>
            </w:r>
            <w:r w:rsidR="006B2F1D">
              <w:rPr>
                <w:rFonts w:ascii="Arial" w:hAnsi="Arial" w:cs="Arial"/>
                <w:color w:val="000000"/>
              </w:rPr>
              <w:t>/</w:t>
            </w:r>
            <w:r>
              <w:rPr>
                <w:rFonts w:ascii="Arial" w:hAnsi="Arial" w:cs="Arial"/>
                <w:color w:val="000000"/>
              </w:rPr>
              <w:t>10</w:t>
            </w:r>
            <w:r w:rsidR="006B2F1D">
              <w:rPr>
                <w:rFonts w:ascii="Arial" w:hAnsi="Arial" w:cs="Arial"/>
                <w:color w:val="000000"/>
              </w:rPr>
              <w:t>/2018</w:t>
            </w:r>
          </w:p>
        </w:tc>
      </w:tr>
      <w:tr w:rsidR="00422FF0" w:rsidRPr="009320C8" w14:paraId="443E27A9" w14:textId="77777777" w:rsidTr="007E67A2">
        <w:trPr>
          <w:gridBefore w:val="1"/>
          <w:wBefore w:w="15" w:type="dxa"/>
          <w:trHeight w:val="270"/>
        </w:trPr>
        <w:tc>
          <w:tcPr>
            <w:tcW w:w="5786" w:type="dxa"/>
            <w:gridSpan w:val="3"/>
            <w:tcBorders>
              <w:bottom w:val="single" w:sz="4" w:space="0" w:color="auto"/>
            </w:tcBorders>
          </w:tcPr>
          <w:p w14:paraId="45A1B0CC"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gridSpan w:val="2"/>
            <w:tcBorders>
              <w:bottom w:val="single" w:sz="4" w:space="0" w:color="auto"/>
            </w:tcBorders>
          </w:tcPr>
          <w:p w14:paraId="67084B50"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1F8451F1"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1B8B612C" w14:textId="77777777" w:rsidTr="003B1954">
        <w:tc>
          <w:tcPr>
            <w:tcW w:w="9468" w:type="dxa"/>
          </w:tcPr>
          <w:p w14:paraId="32485255"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3399D0B0"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4D1B83BD" w14:textId="2F944445" w:rsidR="00CE5ECF" w:rsidRPr="00C61931" w:rsidRDefault="00CE5ECF" w:rsidP="003B1954">
            <w:pPr>
              <w:pStyle w:val="BodyTextIndent"/>
              <w:ind w:left="0" w:firstLine="0"/>
              <w:rPr>
                <w:rFonts w:ascii="Times New Roman" w:hAnsi="Times New Roman"/>
                <w:color w:val="000000"/>
              </w:rPr>
            </w:pPr>
          </w:p>
        </w:tc>
      </w:tr>
    </w:tbl>
    <w:p w14:paraId="2EE7C069" w14:textId="77777777" w:rsidR="004D236F" w:rsidRDefault="004D236F" w:rsidP="00D2300C">
      <w:pPr>
        <w:pStyle w:val="BodyTextIndent"/>
        <w:spacing w:after="120"/>
        <w:ind w:left="0" w:firstLine="0"/>
        <w:rPr>
          <w:rFonts w:ascii="Arial" w:hAnsi="Arial" w:cs="Arial"/>
          <w:b/>
          <w:color w:val="000000"/>
          <w:sz w:val="20"/>
        </w:rPr>
      </w:pPr>
    </w:p>
    <w:p w14:paraId="3C865D75"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09BC2318"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052F2BD0" w14:textId="77777777" w:rsidTr="00E532B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119B12DC" w14:textId="1697042D" w:rsidR="009F32F7" w:rsidRPr="009320C8" w:rsidRDefault="009F32F7" w:rsidP="00E532BD">
            <w:pPr>
              <w:spacing w:before="120"/>
              <w:rPr>
                <w:rFonts w:ascii="Arial" w:hAnsi="Arial" w:cs="Arial"/>
                <w:b/>
                <w:sz w:val="22"/>
                <w:szCs w:val="22"/>
              </w:rPr>
            </w:pPr>
            <w:r w:rsidRPr="009320C8">
              <w:rPr>
                <w:rFonts w:ascii="Arial" w:hAnsi="Arial" w:cs="Arial"/>
                <w:b/>
                <w:sz w:val="22"/>
                <w:szCs w:val="22"/>
              </w:rPr>
              <w:lastRenderedPageBreak/>
              <w:t>Name of accompanying Excel module:</w:t>
            </w:r>
            <w:r w:rsidR="00661CB7">
              <w:rPr>
                <w:rFonts w:ascii="Arial" w:hAnsi="Arial" w:cs="Arial"/>
                <w:b/>
                <w:sz w:val="22"/>
                <w:szCs w:val="22"/>
              </w:rPr>
              <w:t xml:space="preserve"> </w:t>
            </w:r>
            <w:r w:rsidR="00661CB7" w:rsidRPr="00661CB7">
              <w:rPr>
                <w:rFonts w:ascii="Arial" w:hAnsi="Arial" w:cs="Arial"/>
                <w:sz w:val="22"/>
                <w:szCs w:val="22"/>
              </w:rPr>
              <w:t>201</w:t>
            </w:r>
            <w:r w:rsidR="005F3A11">
              <w:rPr>
                <w:rFonts w:ascii="Arial" w:hAnsi="Arial" w:cs="Arial"/>
                <w:sz w:val="22"/>
                <w:szCs w:val="22"/>
              </w:rPr>
              <w:t>9</w:t>
            </w:r>
            <w:r w:rsidR="00661CB7" w:rsidRPr="00661CB7">
              <w:rPr>
                <w:rFonts w:ascii="Arial" w:hAnsi="Arial" w:cs="Arial"/>
                <w:sz w:val="22"/>
                <w:szCs w:val="22"/>
              </w:rPr>
              <w:t>.</w:t>
            </w:r>
            <w:r w:rsidR="005F3A11">
              <w:rPr>
                <w:rFonts w:ascii="Arial" w:hAnsi="Arial" w:cs="Arial"/>
                <w:sz w:val="22"/>
                <w:szCs w:val="22"/>
              </w:rPr>
              <w:t>0</w:t>
            </w:r>
            <w:r w:rsidR="006818AD">
              <w:rPr>
                <w:rFonts w:ascii="Arial" w:hAnsi="Arial" w:cs="Arial"/>
                <w:sz w:val="22"/>
                <w:szCs w:val="22"/>
              </w:rPr>
              <w:t>08</w:t>
            </w:r>
            <w:r w:rsidR="005F3A11">
              <w:rPr>
                <w:rFonts w:ascii="Arial" w:hAnsi="Arial" w:cs="Arial"/>
                <w:sz w:val="22"/>
                <w:szCs w:val="22"/>
              </w:rPr>
              <w:t>M.</w:t>
            </w:r>
            <w:r w:rsidR="00D678F8">
              <w:rPr>
                <w:rFonts w:ascii="Arial" w:hAnsi="Arial" w:cs="Arial"/>
                <w:sz w:val="22"/>
                <w:szCs w:val="22"/>
              </w:rPr>
              <w:t>A</w:t>
            </w:r>
            <w:r w:rsidR="005F3A11">
              <w:rPr>
                <w:rFonts w:ascii="Arial" w:hAnsi="Arial" w:cs="Arial"/>
                <w:sz w:val="22"/>
                <w:szCs w:val="22"/>
              </w:rPr>
              <w:t>.</w:t>
            </w:r>
            <w:r w:rsidR="00661CB7" w:rsidRPr="00661CB7">
              <w:rPr>
                <w:rFonts w:ascii="Arial" w:hAnsi="Arial" w:cs="Arial"/>
                <w:sz w:val="22"/>
                <w:szCs w:val="22"/>
              </w:rPr>
              <w:t>v</w:t>
            </w:r>
            <w:r w:rsidR="00D678F8">
              <w:rPr>
                <w:rFonts w:ascii="Arial" w:hAnsi="Arial" w:cs="Arial"/>
                <w:sz w:val="22"/>
                <w:szCs w:val="22"/>
              </w:rPr>
              <w:t>2</w:t>
            </w:r>
            <w:r w:rsidR="005F3A11">
              <w:rPr>
                <w:rFonts w:ascii="Arial" w:hAnsi="Arial" w:cs="Arial"/>
                <w:sz w:val="22"/>
                <w:szCs w:val="22"/>
              </w:rPr>
              <w:t>.</w:t>
            </w:r>
            <w:r w:rsidR="009F15EB">
              <w:rPr>
                <w:rFonts w:ascii="Arial" w:hAnsi="Arial" w:cs="Arial"/>
                <w:sz w:val="22"/>
                <w:szCs w:val="22"/>
              </w:rPr>
              <w:t>Hartmani</w:t>
            </w:r>
            <w:r w:rsidR="00661CB7" w:rsidRPr="00661CB7">
              <w:rPr>
                <w:rFonts w:ascii="Arial" w:hAnsi="Arial" w:cs="Arial"/>
                <w:sz w:val="22"/>
                <w:szCs w:val="22"/>
              </w:rPr>
              <w:t>virus_</w:t>
            </w:r>
            <w:r w:rsidR="00180525">
              <w:rPr>
                <w:rFonts w:ascii="Arial" w:hAnsi="Arial" w:cs="Arial"/>
                <w:sz w:val="22"/>
                <w:szCs w:val="22"/>
              </w:rPr>
              <w:t>3</w:t>
            </w:r>
            <w:r w:rsidR="009F15EB">
              <w:rPr>
                <w:rFonts w:ascii="Arial" w:hAnsi="Arial" w:cs="Arial"/>
                <w:sz w:val="22"/>
                <w:szCs w:val="22"/>
              </w:rPr>
              <w:t xml:space="preserve">new </w:t>
            </w:r>
            <w:r w:rsidR="00661CB7" w:rsidRPr="00661CB7">
              <w:rPr>
                <w:rFonts w:ascii="Arial" w:hAnsi="Arial" w:cs="Arial"/>
                <w:sz w:val="22"/>
                <w:szCs w:val="22"/>
              </w:rPr>
              <w:t>sp</w:t>
            </w:r>
            <w:r w:rsidR="005F3A11">
              <w:rPr>
                <w:rFonts w:ascii="Arial" w:hAnsi="Arial" w:cs="Arial"/>
                <w:sz w:val="22"/>
                <w:szCs w:val="22"/>
              </w:rPr>
              <w:t>.xlsx</w:t>
            </w:r>
            <w:bookmarkStart w:id="0" w:name="_GoBack"/>
            <w:bookmarkEnd w:id="0"/>
          </w:p>
        </w:tc>
      </w:tr>
    </w:tbl>
    <w:p w14:paraId="75C62239" w14:textId="77777777" w:rsidR="00436FEC" w:rsidRDefault="00436FEC">
      <w:pPr>
        <w:rPr>
          <w:rFonts w:ascii="Arial" w:eastAsia="Times" w:hAnsi="Arial" w:cs="Arial"/>
          <w:color w:val="0000FF"/>
          <w:sz w:val="20"/>
          <w:szCs w:val="20"/>
          <w:lang w:eastAsia="en-GB"/>
        </w:rPr>
      </w:pPr>
      <w:r>
        <w:rPr>
          <w:rFonts w:ascii="Arial" w:hAnsi="Arial" w:cs="Arial"/>
          <w:color w:val="0000FF"/>
          <w:sz w:val="20"/>
        </w:rPr>
        <w:br w:type="page"/>
      </w:r>
    </w:p>
    <w:p w14:paraId="7436D5F4" w14:textId="11153605" w:rsidR="008A612E" w:rsidRPr="009320C8" w:rsidRDefault="00AA601F" w:rsidP="008A612E">
      <w:pPr>
        <w:pStyle w:val="BodyTextIndent"/>
        <w:ind w:left="0" w:firstLine="0"/>
        <w:rPr>
          <w:b/>
          <w:szCs w:val="24"/>
        </w:rPr>
      </w:pPr>
      <w:r w:rsidRPr="009320C8">
        <w:rPr>
          <w:rFonts w:ascii="Arial" w:hAnsi="Arial" w:cs="Arial"/>
          <w:b/>
          <w:color w:val="000000"/>
          <w:szCs w:val="24"/>
        </w:rPr>
        <w:lastRenderedPageBreak/>
        <w:t>S</w:t>
      </w:r>
      <w:r w:rsidR="008A612E" w:rsidRPr="009320C8">
        <w:rPr>
          <w:rFonts w:ascii="Arial" w:hAnsi="Arial" w:cs="Arial"/>
          <w:b/>
          <w:color w:val="000000"/>
          <w:szCs w:val="24"/>
        </w:rPr>
        <w:t>upporting material</w:t>
      </w:r>
      <w:r w:rsidR="009320C8">
        <w:rPr>
          <w:rFonts w:ascii="Arial" w:hAnsi="Arial" w:cs="Arial"/>
          <w:b/>
          <w:color w:val="000000"/>
          <w:szCs w:val="24"/>
        </w:rPr>
        <w:t>:</w:t>
      </w:r>
    </w:p>
    <w:p w14:paraId="67961789" w14:textId="549A11CF" w:rsidR="00F72A2E" w:rsidRDefault="00031E7F" w:rsidP="00F72A2E">
      <w:pPr>
        <w:pStyle w:val="Default"/>
        <w:jc w:val="both"/>
        <w:rPr>
          <w:sz w:val="23"/>
          <w:szCs w:val="23"/>
        </w:rPr>
      </w:pPr>
      <w:r>
        <w:rPr>
          <w:sz w:val="23"/>
          <w:szCs w:val="23"/>
        </w:rPr>
        <w:t>Six</w:t>
      </w:r>
      <w:r w:rsidR="009819F8">
        <w:rPr>
          <w:sz w:val="23"/>
          <w:szCs w:val="23"/>
        </w:rPr>
        <w:t xml:space="preserve"> novel </w:t>
      </w:r>
      <w:proofErr w:type="spellStart"/>
      <w:r w:rsidR="009819F8">
        <w:rPr>
          <w:sz w:val="23"/>
          <w:szCs w:val="23"/>
        </w:rPr>
        <w:t>hartmaniviruses</w:t>
      </w:r>
      <w:proofErr w:type="spellEnd"/>
      <w:r w:rsidR="009819F8">
        <w:rPr>
          <w:sz w:val="23"/>
          <w:szCs w:val="23"/>
        </w:rPr>
        <w:t xml:space="preserve">, </w:t>
      </w:r>
      <w:r w:rsidR="009819F8" w:rsidRPr="009819F8">
        <w:rPr>
          <w:sz w:val="23"/>
          <w:szCs w:val="23"/>
        </w:rPr>
        <w:t xml:space="preserve">Dante </w:t>
      </w:r>
      <w:proofErr w:type="spellStart"/>
      <w:r w:rsidR="009819F8" w:rsidRPr="009819F8">
        <w:rPr>
          <w:sz w:val="23"/>
          <w:szCs w:val="23"/>
        </w:rPr>
        <w:t>Muikkunen</w:t>
      </w:r>
      <w:proofErr w:type="spellEnd"/>
      <w:r w:rsidR="009819F8" w:rsidRPr="009819F8">
        <w:rPr>
          <w:sz w:val="23"/>
          <w:szCs w:val="23"/>
        </w:rPr>
        <w:t xml:space="preserve"> virus 1 </w:t>
      </w:r>
      <w:r w:rsidR="00F72A2E">
        <w:rPr>
          <w:sz w:val="23"/>
          <w:szCs w:val="23"/>
        </w:rPr>
        <w:t>(</w:t>
      </w:r>
      <w:r w:rsidR="009819F8">
        <w:rPr>
          <w:sz w:val="23"/>
          <w:szCs w:val="23"/>
        </w:rPr>
        <w:t>DaMV-1</w:t>
      </w:r>
      <w:r w:rsidR="00F72A2E">
        <w:rPr>
          <w:sz w:val="23"/>
          <w:szCs w:val="23"/>
        </w:rPr>
        <w:t>)</w:t>
      </w:r>
      <w:r w:rsidR="009819F8">
        <w:rPr>
          <w:sz w:val="23"/>
          <w:szCs w:val="23"/>
        </w:rPr>
        <w:t xml:space="preserve">, </w:t>
      </w:r>
      <w:proofErr w:type="spellStart"/>
      <w:r>
        <w:rPr>
          <w:sz w:val="23"/>
          <w:szCs w:val="23"/>
        </w:rPr>
        <w:t>Haartman</w:t>
      </w:r>
      <w:proofErr w:type="spellEnd"/>
      <w:r>
        <w:rPr>
          <w:sz w:val="23"/>
          <w:szCs w:val="23"/>
        </w:rPr>
        <w:t xml:space="preserve"> Institute snake virus 2 (HISV-2), </w:t>
      </w:r>
      <w:r w:rsidR="009819F8" w:rsidRPr="009819F8">
        <w:rPr>
          <w:sz w:val="23"/>
          <w:szCs w:val="23"/>
        </w:rPr>
        <w:t>old schoolhouse virus 1</w:t>
      </w:r>
      <w:r w:rsidR="009819F8">
        <w:rPr>
          <w:sz w:val="23"/>
          <w:szCs w:val="23"/>
        </w:rPr>
        <w:t xml:space="preserve"> (OScV-1), </w:t>
      </w:r>
      <w:r w:rsidR="009819F8" w:rsidRPr="009819F8">
        <w:rPr>
          <w:sz w:val="23"/>
          <w:szCs w:val="23"/>
        </w:rPr>
        <w:t xml:space="preserve">old schoolhouse virus </w:t>
      </w:r>
      <w:r w:rsidR="009819F8">
        <w:rPr>
          <w:sz w:val="23"/>
          <w:szCs w:val="23"/>
        </w:rPr>
        <w:t xml:space="preserve">2 (OScV-2), </w:t>
      </w:r>
      <w:r w:rsidR="009819F8" w:rsidRPr="009819F8">
        <w:rPr>
          <w:sz w:val="23"/>
          <w:szCs w:val="23"/>
        </w:rPr>
        <w:t>veterinary pathology Zurich virus 1</w:t>
      </w:r>
      <w:r w:rsidR="00F72A2E">
        <w:rPr>
          <w:sz w:val="23"/>
          <w:szCs w:val="23"/>
        </w:rPr>
        <w:t xml:space="preserve"> </w:t>
      </w:r>
      <w:r w:rsidR="009819F8">
        <w:rPr>
          <w:sz w:val="23"/>
          <w:szCs w:val="23"/>
        </w:rPr>
        <w:t xml:space="preserve">(VPZV-1), and </w:t>
      </w:r>
      <w:r w:rsidR="009819F8" w:rsidRPr="009819F8">
        <w:rPr>
          <w:sz w:val="23"/>
          <w:szCs w:val="23"/>
        </w:rPr>
        <w:t xml:space="preserve">veterinary pathology Zurich virus </w:t>
      </w:r>
      <w:r w:rsidR="009819F8">
        <w:rPr>
          <w:sz w:val="23"/>
          <w:szCs w:val="23"/>
        </w:rPr>
        <w:t>2 (VPZV-2)</w:t>
      </w:r>
      <w:r w:rsidR="00055F6A">
        <w:rPr>
          <w:sz w:val="23"/>
          <w:szCs w:val="23"/>
        </w:rPr>
        <w:t>,</w:t>
      </w:r>
      <w:r w:rsidR="009819F8">
        <w:rPr>
          <w:sz w:val="23"/>
          <w:szCs w:val="23"/>
        </w:rPr>
        <w:t xml:space="preserve"> were recently </w:t>
      </w:r>
      <w:r w:rsidR="00914F7F">
        <w:rPr>
          <w:sz w:val="23"/>
          <w:szCs w:val="23"/>
        </w:rPr>
        <w:t>discovered by next-generation sequencing in</w:t>
      </w:r>
      <w:r w:rsidR="00436FEC">
        <w:rPr>
          <w:sz w:val="23"/>
          <w:szCs w:val="23"/>
        </w:rPr>
        <w:t xml:space="preserve"> </w:t>
      </w:r>
      <w:r w:rsidR="009819F8">
        <w:rPr>
          <w:sz w:val="23"/>
          <w:szCs w:val="23"/>
        </w:rPr>
        <w:t>sampled captive</w:t>
      </w:r>
      <w:r w:rsidR="00055F6A">
        <w:rPr>
          <w:sz w:val="23"/>
          <w:szCs w:val="23"/>
        </w:rPr>
        <w:t xml:space="preserve"> </w:t>
      </w:r>
      <w:r w:rsidR="009819F8">
        <w:rPr>
          <w:sz w:val="23"/>
          <w:szCs w:val="23"/>
        </w:rPr>
        <w:t>boa constrictors (</w:t>
      </w:r>
      <w:r w:rsidR="009819F8" w:rsidRPr="009819F8">
        <w:rPr>
          <w:i/>
          <w:sz w:val="23"/>
          <w:szCs w:val="23"/>
        </w:rPr>
        <w:t>Boa constrictor</w:t>
      </w:r>
      <w:r w:rsidR="009819F8">
        <w:rPr>
          <w:sz w:val="23"/>
          <w:szCs w:val="23"/>
        </w:rPr>
        <w:t>)</w:t>
      </w:r>
      <w:r w:rsidR="008F7B46">
        <w:rPr>
          <w:sz w:val="23"/>
          <w:szCs w:val="23"/>
        </w:rPr>
        <w:t xml:space="preserve">, some of which were euthanized due to suspected </w:t>
      </w:r>
      <w:proofErr w:type="spellStart"/>
      <w:r w:rsidR="00180525">
        <w:rPr>
          <w:sz w:val="23"/>
          <w:szCs w:val="23"/>
        </w:rPr>
        <w:t>boid</w:t>
      </w:r>
      <w:proofErr w:type="spellEnd"/>
      <w:r w:rsidR="00180525">
        <w:rPr>
          <w:sz w:val="23"/>
          <w:szCs w:val="23"/>
        </w:rPr>
        <w:t xml:space="preserve"> inclusion body disease (</w:t>
      </w:r>
      <w:r w:rsidR="008F7B46">
        <w:rPr>
          <w:sz w:val="23"/>
          <w:szCs w:val="23"/>
        </w:rPr>
        <w:t>BIBD</w:t>
      </w:r>
      <w:r w:rsidR="00180525">
        <w:rPr>
          <w:sz w:val="23"/>
          <w:szCs w:val="23"/>
        </w:rPr>
        <w:t>)</w:t>
      </w:r>
      <w:r w:rsidR="008F7B46">
        <w:rPr>
          <w:sz w:val="23"/>
          <w:szCs w:val="23"/>
        </w:rPr>
        <w:t xml:space="preserve"> and some apparently healthy,</w:t>
      </w:r>
      <w:r w:rsidR="00436FEC">
        <w:rPr>
          <w:iCs/>
          <w:sz w:val="23"/>
          <w:szCs w:val="23"/>
        </w:rPr>
        <w:t xml:space="preserve"> </w:t>
      </w:r>
      <w:r w:rsidR="009819F8">
        <w:rPr>
          <w:sz w:val="23"/>
          <w:szCs w:val="23"/>
        </w:rPr>
        <w:t>from breeding colonies in Germany and Switzer</w:t>
      </w:r>
      <w:r w:rsidR="00100D80">
        <w:rPr>
          <w:sz w:val="23"/>
          <w:szCs w:val="23"/>
        </w:rPr>
        <w:t>l</w:t>
      </w:r>
      <w:r w:rsidR="009819F8">
        <w:rPr>
          <w:sz w:val="23"/>
          <w:szCs w:val="23"/>
        </w:rPr>
        <w:t xml:space="preserve">and. </w:t>
      </w:r>
      <w:r w:rsidR="00180525">
        <w:rPr>
          <w:sz w:val="23"/>
          <w:szCs w:val="23"/>
        </w:rPr>
        <w:t>Coding-complete genome sequences</w:t>
      </w:r>
      <w:r w:rsidR="00914F7F">
        <w:rPr>
          <w:sz w:val="23"/>
          <w:szCs w:val="23"/>
        </w:rPr>
        <w:t xml:space="preserve"> (both S and L segments) </w:t>
      </w:r>
      <w:r w:rsidR="009819F8">
        <w:rPr>
          <w:sz w:val="23"/>
          <w:szCs w:val="23"/>
        </w:rPr>
        <w:t>of these viruses are</w:t>
      </w:r>
      <w:r w:rsidR="00914F7F">
        <w:rPr>
          <w:sz w:val="23"/>
          <w:szCs w:val="23"/>
        </w:rPr>
        <w:t xml:space="preserve"> available from GenBank. </w:t>
      </w:r>
      <w:r w:rsidR="009819F8">
        <w:rPr>
          <w:sz w:val="23"/>
          <w:szCs w:val="23"/>
        </w:rPr>
        <w:t>None of these viruses have</w:t>
      </w:r>
      <w:r w:rsidR="00914F7F">
        <w:rPr>
          <w:sz w:val="23"/>
          <w:szCs w:val="23"/>
        </w:rPr>
        <w:t xml:space="preserve"> been isolated in culture</w:t>
      </w:r>
      <w:r w:rsidR="009819F8">
        <w:rPr>
          <w:sz w:val="23"/>
          <w:szCs w:val="23"/>
        </w:rPr>
        <w:t xml:space="preserve"> but all share the </w:t>
      </w:r>
      <w:proofErr w:type="spellStart"/>
      <w:r w:rsidR="009819F8">
        <w:rPr>
          <w:sz w:val="23"/>
          <w:szCs w:val="23"/>
        </w:rPr>
        <w:t>hartmanivirus</w:t>
      </w:r>
      <w:proofErr w:type="spellEnd"/>
      <w:r w:rsidR="009819F8">
        <w:rPr>
          <w:sz w:val="23"/>
          <w:szCs w:val="23"/>
        </w:rPr>
        <w:t xml:space="preserve">-defining lack of </w:t>
      </w:r>
      <w:proofErr w:type="spellStart"/>
      <w:r w:rsidR="009819F8">
        <w:rPr>
          <w:sz w:val="23"/>
          <w:szCs w:val="23"/>
        </w:rPr>
        <w:t>the</w:t>
      </w:r>
      <w:proofErr w:type="spellEnd"/>
      <w:r w:rsidR="0065724A">
        <w:rPr>
          <w:sz w:val="23"/>
          <w:szCs w:val="23"/>
        </w:rPr>
        <w:t>,</w:t>
      </w:r>
      <w:r w:rsidR="009819F8">
        <w:rPr>
          <w:sz w:val="23"/>
          <w:szCs w:val="23"/>
        </w:rPr>
        <w:t xml:space="preserve"> otherwise typical</w:t>
      </w:r>
      <w:r w:rsidR="0065724A">
        <w:rPr>
          <w:sz w:val="23"/>
          <w:szCs w:val="23"/>
        </w:rPr>
        <w:t>,</w:t>
      </w:r>
      <w:r w:rsidR="009819F8">
        <w:rPr>
          <w:sz w:val="23"/>
          <w:szCs w:val="23"/>
        </w:rPr>
        <w:t xml:space="preserve"> arenavirus Z-encoding open reading frame (Hepojoki </w:t>
      </w:r>
      <w:r w:rsidR="009819F8" w:rsidRPr="009819F8">
        <w:rPr>
          <w:i/>
          <w:sz w:val="23"/>
          <w:szCs w:val="23"/>
        </w:rPr>
        <w:t>et al</w:t>
      </w:r>
      <w:r w:rsidR="009819F8">
        <w:rPr>
          <w:sz w:val="23"/>
          <w:szCs w:val="23"/>
        </w:rPr>
        <w:t>.</w:t>
      </w:r>
      <w:r w:rsidR="0065724A">
        <w:rPr>
          <w:sz w:val="23"/>
          <w:szCs w:val="23"/>
        </w:rPr>
        <w:t xml:space="preserve"> 2018</w:t>
      </w:r>
      <w:r w:rsidR="009819F8">
        <w:rPr>
          <w:sz w:val="23"/>
          <w:szCs w:val="23"/>
        </w:rPr>
        <w:t>).</w:t>
      </w:r>
    </w:p>
    <w:p w14:paraId="0411CBD3" w14:textId="77777777" w:rsidR="00F72A2E" w:rsidRDefault="00F72A2E" w:rsidP="00F72A2E">
      <w:pPr>
        <w:pStyle w:val="Default"/>
        <w:jc w:val="both"/>
        <w:rPr>
          <w:sz w:val="23"/>
          <w:szCs w:val="23"/>
        </w:rPr>
      </w:pPr>
    </w:p>
    <w:p w14:paraId="39C50417" w14:textId="7CBB7582" w:rsidR="00F72A2E" w:rsidRDefault="00F72A2E" w:rsidP="00F72A2E">
      <w:pPr>
        <w:pStyle w:val="Default"/>
        <w:jc w:val="both"/>
        <w:rPr>
          <w:sz w:val="23"/>
          <w:szCs w:val="23"/>
        </w:rPr>
      </w:pPr>
      <w:r>
        <w:rPr>
          <w:sz w:val="23"/>
          <w:szCs w:val="23"/>
        </w:rPr>
        <w:t xml:space="preserve">The ICTV </w:t>
      </w:r>
      <w:proofErr w:type="spellStart"/>
      <w:r>
        <w:rPr>
          <w:i/>
          <w:iCs/>
          <w:sz w:val="23"/>
          <w:szCs w:val="23"/>
        </w:rPr>
        <w:t>Arenaviridae</w:t>
      </w:r>
      <w:proofErr w:type="spellEnd"/>
      <w:r>
        <w:rPr>
          <w:i/>
          <w:iCs/>
          <w:sz w:val="23"/>
          <w:szCs w:val="23"/>
        </w:rPr>
        <w:t xml:space="preserve"> </w:t>
      </w:r>
      <w:r>
        <w:rPr>
          <w:sz w:val="23"/>
          <w:szCs w:val="23"/>
        </w:rPr>
        <w:t xml:space="preserve">Study Group has recommended the use of the </w:t>
      </w:r>
      <w:proofErr w:type="spellStart"/>
      <w:r>
        <w:rPr>
          <w:sz w:val="23"/>
          <w:szCs w:val="23"/>
        </w:rPr>
        <w:t>PAirwise</w:t>
      </w:r>
      <w:proofErr w:type="spellEnd"/>
      <w:r>
        <w:rPr>
          <w:sz w:val="23"/>
          <w:szCs w:val="23"/>
        </w:rPr>
        <w:t xml:space="preserve"> Sequence Comparison (PASC) tool (</w:t>
      </w:r>
      <w:hyperlink r:id="rId16" w:history="1">
        <w:r w:rsidRPr="004D3CC9">
          <w:rPr>
            <w:rStyle w:val="Hyperlink"/>
            <w:sz w:val="23"/>
            <w:szCs w:val="23"/>
          </w:rPr>
          <w:t>https://www.ncbi.nlm.nih.gov/sutils/pasc/viridty.cgi?textpage=overview</w:t>
        </w:r>
      </w:hyperlink>
      <w:r>
        <w:rPr>
          <w:sz w:val="23"/>
          <w:szCs w:val="23"/>
        </w:rPr>
        <w:t>) for the assessment of novel arenaviruses (</w:t>
      </w:r>
      <w:proofErr w:type="spellStart"/>
      <w:r>
        <w:rPr>
          <w:sz w:val="23"/>
          <w:szCs w:val="23"/>
        </w:rPr>
        <w:t>Radoshitzky</w:t>
      </w:r>
      <w:proofErr w:type="spellEnd"/>
      <w:r>
        <w:rPr>
          <w:sz w:val="23"/>
          <w:szCs w:val="23"/>
        </w:rPr>
        <w:t xml:space="preserve"> </w:t>
      </w:r>
      <w:r>
        <w:rPr>
          <w:i/>
          <w:iCs/>
          <w:sz w:val="23"/>
          <w:szCs w:val="23"/>
        </w:rPr>
        <w:t>et al</w:t>
      </w:r>
      <w:r>
        <w:rPr>
          <w:sz w:val="23"/>
          <w:szCs w:val="23"/>
        </w:rPr>
        <w:t>.</w:t>
      </w:r>
      <w:r w:rsidR="0065724A">
        <w:rPr>
          <w:sz w:val="23"/>
          <w:szCs w:val="23"/>
        </w:rPr>
        <w:t xml:space="preserve"> 2015</w:t>
      </w:r>
      <w:r>
        <w:rPr>
          <w:sz w:val="23"/>
          <w:szCs w:val="23"/>
        </w:rPr>
        <w:t xml:space="preserve">). Cut-off values chosen for classifying arenaviruses belonging to the same species using this tool are &gt;80% and &gt;76% nucleotide sequence identity in the S and L segments, respectively. We therefore performed PASC on </w:t>
      </w:r>
      <w:r w:rsidR="009819F8">
        <w:rPr>
          <w:sz w:val="23"/>
          <w:szCs w:val="23"/>
        </w:rPr>
        <w:t xml:space="preserve">the newly discovered </w:t>
      </w:r>
      <w:proofErr w:type="spellStart"/>
      <w:r w:rsidR="009819F8">
        <w:rPr>
          <w:sz w:val="23"/>
          <w:szCs w:val="23"/>
        </w:rPr>
        <w:t>hartmaniviruses</w:t>
      </w:r>
      <w:proofErr w:type="spellEnd"/>
      <w:r w:rsidR="005F0672">
        <w:rPr>
          <w:sz w:val="23"/>
          <w:szCs w:val="23"/>
        </w:rPr>
        <w:t xml:space="preserve"> </w:t>
      </w:r>
      <w:r w:rsidR="00031E7F">
        <w:rPr>
          <w:sz w:val="23"/>
          <w:szCs w:val="23"/>
        </w:rPr>
        <w:t xml:space="preserve">using the only classified </w:t>
      </w:r>
      <w:proofErr w:type="spellStart"/>
      <w:r w:rsidR="00031E7F">
        <w:rPr>
          <w:sz w:val="23"/>
          <w:szCs w:val="23"/>
        </w:rPr>
        <w:t>hartmanivirus</w:t>
      </w:r>
      <w:proofErr w:type="spellEnd"/>
      <w:r w:rsidR="00031E7F">
        <w:rPr>
          <w:sz w:val="23"/>
          <w:szCs w:val="23"/>
        </w:rPr>
        <w:t xml:space="preserve">, </w:t>
      </w:r>
      <w:proofErr w:type="spellStart"/>
      <w:r w:rsidR="00031E7F">
        <w:rPr>
          <w:sz w:val="23"/>
          <w:szCs w:val="23"/>
        </w:rPr>
        <w:t>Haartman</w:t>
      </w:r>
      <w:proofErr w:type="spellEnd"/>
      <w:r w:rsidR="00031E7F">
        <w:rPr>
          <w:sz w:val="23"/>
          <w:szCs w:val="23"/>
        </w:rPr>
        <w:t xml:space="preserve"> Institute snake virus 1 (HISV-1)</w:t>
      </w:r>
      <w:r w:rsidR="005A1999">
        <w:rPr>
          <w:sz w:val="23"/>
          <w:szCs w:val="23"/>
        </w:rPr>
        <w:t>,</w:t>
      </w:r>
      <w:r w:rsidR="00031E7F">
        <w:rPr>
          <w:sz w:val="23"/>
          <w:szCs w:val="23"/>
        </w:rPr>
        <w:t xml:space="preserve"> as the reference </w:t>
      </w:r>
      <w:r w:rsidR="005F0672">
        <w:rPr>
          <w:sz w:val="23"/>
          <w:szCs w:val="23"/>
        </w:rPr>
        <w:t>(Tables 1 and 2)</w:t>
      </w:r>
      <w:r>
        <w:rPr>
          <w:sz w:val="23"/>
          <w:szCs w:val="23"/>
        </w:rPr>
        <w:t>.</w:t>
      </w:r>
    </w:p>
    <w:p w14:paraId="27F763CF" w14:textId="2CC2DDA3" w:rsidR="00F72A2E" w:rsidRDefault="00F72A2E" w:rsidP="00F72A2E">
      <w:pPr>
        <w:pStyle w:val="Default"/>
        <w:jc w:val="both"/>
        <w:rPr>
          <w:sz w:val="23"/>
          <w:szCs w:val="23"/>
        </w:rPr>
      </w:pPr>
    </w:p>
    <w:p w14:paraId="4ABD789A" w14:textId="68AF255B" w:rsidR="005F0672" w:rsidRPr="005A1999" w:rsidRDefault="005F0672" w:rsidP="00F72A2E">
      <w:pPr>
        <w:pStyle w:val="Default"/>
        <w:jc w:val="both"/>
        <w:rPr>
          <w:b/>
          <w:sz w:val="23"/>
          <w:szCs w:val="23"/>
        </w:rPr>
      </w:pPr>
      <w:r w:rsidRPr="005A1999">
        <w:rPr>
          <w:b/>
          <w:sz w:val="23"/>
          <w:szCs w:val="23"/>
        </w:rPr>
        <w:t>Table 1: S segment PASC (pairwise genome sequence identity in percent):</w:t>
      </w:r>
    </w:p>
    <w:tbl>
      <w:tblPr>
        <w:tblStyle w:val="TableGrid"/>
        <w:tblW w:w="0" w:type="auto"/>
        <w:tblLook w:val="04A0" w:firstRow="1" w:lastRow="0" w:firstColumn="1" w:lastColumn="0" w:noHBand="0" w:noVBand="1"/>
      </w:tblPr>
      <w:tblGrid>
        <w:gridCol w:w="1238"/>
        <w:gridCol w:w="1211"/>
        <w:gridCol w:w="1211"/>
        <w:gridCol w:w="1217"/>
        <w:gridCol w:w="1217"/>
        <w:gridCol w:w="1228"/>
        <w:gridCol w:w="1081"/>
        <w:gridCol w:w="1048"/>
      </w:tblGrid>
      <w:tr w:rsidR="005F0672" w14:paraId="29138A02" w14:textId="6D935ADF" w:rsidTr="005F0672">
        <w:tc>
          <w:tcPr>
            <w:tcW w:w="1238" w:type="dxa"/>
          </w:tcPr>
          <w:p w14:paraId="51977C33" w14:textId="77777777" w:rsidR="005F0672" w:rsidRDefault="005F0672" w:rsidP="00F72A2E">
            <w:pPr>
              <w:pStyle w:val="Default"/>
              <w:jc w:val="both"/>
              <w:rPr>
                <w:sz w:val="23"/>
                <w:szCs w:val="23"/>
              </w:rPr>
            </w:pPr>
          </w:p>
        </w:tc>
        <w:tc>
          <w:tcPr>
            <w:tcW w:w="1211" w:type="dxa"/>
          </w:tcPr>
          <w:p w14:paraId="3B849934" w14:textId="622070B2" w:rsidR="005F0672" w:rsidRDefault="005F0672" w:rsidP="00F72A2E">
            <w:pPr>
              <w:pStyle w:val="Default"/>
              <w:jc w:val="both"/>
              <w:rPr>
                <w:sz w:val="23"/>
                <w:szCs w:val="23"/>
              </w:rPr>
            </w:pPr>
            <w:r>
              <w:rPr>
                <w:sz w:val="23"/>
                <w:szCs w:val="23"/>
              </w:rPr>
              <w:t>HISV-1</w:t>
            </w:r>
          </w:p>
        </w:tc>
        <w:tc>
          <w:tcPr>
            <w:tcW w:w="1211" w:type="dxa"/>
          </w:tcPr>
          <w:p w14:paraId="68F63036" w14:textId="2E5853AB" w:rsidR="005F0672" w:rsidRDefault="005F0672" w:rsidP="00F72A2E">
            <w:pPr>
              <w:pStyle w:val="Default"/>
              <w:jc w:val="both"/>
              <w:rPr>
                <w:sz w:val="23"/>
                <w:szCs w:val="23"/>
              </w:rPr>
            </w:pPr>
            <w:r>
              <w:rPr>
                <w:sz w:val="23"/>
                <w:szCs w:val="23"/>
              </w:rPr>
              <w:t>HISV-2</w:t>
            </w:r>
          </w:p>
        </w:tc>
        <w:tc>
          <w:tcPr>
            <w:tcW w:w="1217" w:type="dxa"/>
          </w:tcPr>
          <w:p w14:paraId="47A47D08" w14:textId="3DDD7E2E" w:rsidR="005F0672" w:rsidRDefault="005F0672" w:rsidP="00F72A2E">
            <w:pPr>
              <w:pStyle w:val="Default"/>
              <w:jc w:val="both"/>
              <w:rPr>
                <w:sz w:val="23"/>
                <w:szCs w:val="23"/>
              </w:rPr>
            </w:pPr>
            <w:r>
              <w:rPr>
                <w:sz w:val="23"/>
                <w:szCs w:val="23"/>
              </w:rPr>
              <w:t>OScV-1</w:t>
            </w:r>
          </w:p>
        </w:tc>
        <w:tc>
          <w:tcPr>
            <w:tcW w:w="1217" w:type="dxa"/>
          </w:tcPr>
          <w:p w14:paraId="0C5D6796" w14:textId="3621AF6D" w:rsidR="005F0672" w:rsidRDefault="005F0672" w:rsidP="00F72A2E">
            <w:pPr>
              <w:pStyle w:val="Default"/>
              <w:jc w:val="both"/>
              <w:rPr>
                <w:sz w:val="23"/>
                <w:szCs w:val="23"/>
              </w:rPr>
            </w:pPr>
            <w:r>
              <w:rPr>
                <w:sz w:val="23"/>
                <w:szCs w:val="23"/>
              </w:rPr>
              <w:t>OScV-2</w:t>
            </w:r>
          </w:p>
        </w:tc>
        <w:tc>
          <w:tcPr>
            <w:tcW w:w="1228" w:type="dxa"/>
          </w:tcPr>
          <w:p w14:paraId="765BAA80" w14:textId="1FF8E7EE" w:rsidR="005F0672" w:rsidRDefault="005F0672" w:rsidP="00F72A2E">
            <w:pPr>
              <w:pStyle w:val="Default"/>
              <w:jc w:val="both"/>
              <w:rPr>
                <w:sz w:val="23"/>
                <w:szCs w:val="23"/>
              </w:rPr>
            </w:pPr>
            <w:r>
              <w:rPr>
                <w:sz w:val="23"/>
                <w:szCs w:val="23"/>
              </w:rPr>
              <w:t>VZPV-1</w:t>
            </w:r>
          </w:p>
        </w:tc>
        <w:tc>
          <w:tcPr>
            <w:tcW w:w="1081" w:type="dxa"/>
          </w:tcPr>
          <w:p w14:paraId="35A8D581" w14:textId="629E534D" w:rsidR="005F0672" w:rsidRDefault="005F0672" w:rsidP="00F72A2E">
            <w:pPr>
              <w:pStyle w:val="Default"/>
              <w:jc w:val="both"/>
              <w:rPr>
                <w:sz w:val="23"/>
                <w:szCs w:val="23"/>
              </w:rPr>
            </w:pPr>
            <w:r>
              <w:rPr>
                <w:sz w:val="23"/>
                <w:szCs w:val="23"/>
              </w:rPr>
              <w:t>VZPV-2</w:t>
            </w:r>
          </w:p>
        </w:tc>
        <w:tc>
          <w:tcPr>
            <w:tcW w:w="1048" w:type="dxa"/>
          </w:tcPr>
          <w:p w14:paraId="4912115E" w14:textId="223CE6ED" w:rsidR="005F0672" w:rsidRDefault="005F0672" w:rsidP="00F72A2E">
            <w:pPr>
              <w:pStyle w:val="Default"/>
              <w:jc w:val="both"/>
              <w:rPr>
                <w:sz w:val="23"/>
                <w:szCs w:val="23"/>
              </w:rPr>
            </w:pPr>
            <w:r>
              <w:rPr>
                <w:sz w:val="23"/>
                <w:szCs w:val="23"/>
              </w:rPr>
              <w:t>DaMV-1</w:t>
            </w:r>
          </w:p>
        </w:tc>
      </w:tr>
      <w:tr w:rsidR="005F0672" w14:paraId="12FE0EE7" w14:textId="55311126" w:rsidTr="005F0672">
        <w:tc>
          <w:tcPr>
            <w:tcW w:w="1238" w:type="dxa"/>
          </w:tcPr>
          <w:p w14:paraId="6DA247E4" w14:textId="088833FE" w:rsidR="005F0672" w:rsidRDefault="005F0672" w:rsidP="00F72A2E">
            <w:pPr>
              <w:pStyle w:val="Default"/>
              <w:jc w:val="both"/>
              <w:rPr>
                <w:sz w:val="23"/>
                <w:szCs w:val="23"/>
              </w:rPr>
            </w:pPr>
            <w:r>
              <w:rPr>
                <w:sz w:val="23"/>
                <w:szCs w:val="23"/>
              </w:rPr>
              <w:t>HISV-1</w:t>
            </w:r>
          </w:p>
        </w:tc>
        <w:tc>
          <w:tcPr>
            <w:tcW w:w="1211" w:type="dxa"/>
          </w:tcPr>
          <w:p w14:paraId="05ACD584" w14:textId="0C63DD28" w:rsidR="005F0672" w:rsidRDefault="005F0672" w:rsidP="00F72A2E">
            <w:pPr>
              <w:pStyle w:val="Default"/>
              <w:jc w:val="both"/>
              <w:rPr>
                <w:sz w:val="23"/>
                <w:szCs w:val="23"/>
              </w:rPr>
            </w:pPr>
            <w:r>
              <w:rPr>
                <w:sz w:val="23"/>
                <w:szCs w:val="23"/>
              </w:rPr>
              <w:t>100.0</w:t>
            </w:r>
          </w:p>
        </w:tc>
        <w:tc>
          <w:tcPr>
            <w:tcW w:w="1211" w:type="dxa"/>
          </w:tcPr>
          <w:p w14:paraId="5287DAC8" w14:textId="77777777" w:rsidR="005F0672" w:rsidRDefault="005F0672" w:rsidP="00F72A2E">
            <w:pPr>
              <w:pStyle w:val="Default"/>
              <w:jc w:val="both"/>
              <w:rPr>
                <w:sz w:val="23"/>
                <w:szCs w:val="23"/>
              </w:rPr>
            </w:pPr>
          </w:p>
        </w:tc>
        <w:tc>
          <w:tcPr>
            <w:tcW w:w="1217" w:type="dxa"/>
          </w:tcPr>
          <w:p w14:paraId="40E0FC7A" w14:textId="77777777" w:rsidR="005F0672" w:rsidRDefault="005F0672" w:rsidP="00F72A2E">
            <w:pPr>
              <w:pStyle w:val="Default"/>
              <w:jc w:val="both"/>
              <w:rPr>
                <w:sz w:val="23"/>
                <w:szCs w:val="23"/>
              </w:rPr>
            </w:pPr>
          </w:p>
        </w:tc>
        <w:tc>
          <w:tcPr>
            <w:tcW w:w="1217" w:type="dxa"/>
          </w:tcPr>
          <w:p w14:paraId="1242BBA6" w14:textId="77777777" w:rsidR="005F0672" w:rsidRDefault="005F0672" w:rsidP="00F72A2E">
            <w:pPr>
              <w:pStyle w:val="Default"/>
              <w:jc w:val="both"/>
              <w:rPr>
                <w:sz w:val="23"/>
                <w:szCs w:val="23"/>
              </w:rPr>
            </w:pPr>
          </w:p>
        </w:tc>
        <w:tc>
          <w:tcPr>
            <w:tcW w:w="1228" w:type="dxa"/>
          </w:tcPr>
          <w:p w14:paraId="2525954A" w14:textId="77777777" w:rsidR="005F0672" w:rsidRDefault="005F0672" w:rsidP="00F72A2E">
            <w:pPr>
              <w:pStyle w:val="Default"/>
              <w:jc w:val="both"/>
              <w:rPr>
                <w:sz w:val="23"/>
                <w:szCs w:val="23"/>
              </w:rPr>
            </w:pPr>
          </w:p>
        </w:tc>
        <w:tc>
          <w:tcPr>
            <w:tcW w:w="1081" w:type="dxa"/>
          </w:tcPr>
          <w:p w14:paraId="2DDD0463" w14:textId="77777777" w:rsidR="005F0672" w:rsidRDefault="005F0672" w:rsidP="00F72A2E">
            <w:pPr>
              <w:pStyle w:val="Default"/>
              <w:jc w:val="both"/>
              <w:rPr>
                <w:sz w:val="23"/>
                <w:szCs w:val="23"/>
              </w:rPr>
            </w:pPr>
          </w:p>
        </w:tc>
        <w:tc>
          <w:tcPr>
            <w:tcW w:w="1048" w:type="dxa"/>
          </w:tcPr>
          <w:p w14:paraId="566BBC04" w14:textId="77777777" w:rsidR="005F0672" w:rsidRDefault="005F0672" w:rsidP="00F72A2E">
            <w:pPr>
              <w:pStyle w:val="Default"/>
              <w:jc w:val="both"/>
              <w:rPr>
                <w:sz w:val="23"/>
                <w:szCs w:val="23"/>
              </w:rPr>
            </w:pPr>
          </w:p>
        </w:tc>
      </w:tr>
      <w:tr w:rsidR="005F0672" w14:paraId="2C157EC1" w14:textId="7E18BDCA" w:rsidTr="005F0672">
        <w:tc>
          <w:tcPr>
            <w:tcW w:w="1238" w:type="dxa"/>
          </w:tcPr>
          <w:p w14:paraId="378E6B97" w14:textId="72FBE8ED" w:rsidR="005F0672" w:rsidRDefault="005F0672" w:rsidP="00F72A2E">
            <w:pPr>
              <w:pStyle w:val="Default"/>
              <w:jc w:val="both"/>
              <w:rPr>
                <w:sz w:val="23"/>
                <w:szCs w:val="23"/>
              </w:rPr>
            </w:pPr>
            <w:r>
              <w:rPr>
                <w:sz w:val="23"/>
                <w:szCs w:val="23"/>
              </w:rPr>
              <w:t>HISV-2</w:t>
            </w:r>
          </w:p>
        </w:tc>
        <w:tc>
          <w:tcPr>
            <w:tcW w:w="1211" w:type="dxa"/>
          </w:tcPr>
          <w:p w14:paraId="6DC2581E" w14:textId="582A3D67" w:rsidR="005F0672" w:rsidRDefault="005F0672" w:rsidP="00F72A2E">
            <w:pPr>
              <w:pStyle w:val="Default"/>
              <w:jc w:val="both"/>
              <w:rPr>
                <w:sz w:val="23"/>
                <w:szCs w:val="23"/>
              </w:rPr>
            </w:pPr>
            <w:r>
              <w:rPr>
                <w:sz w:val="23"/>
                <w:szCs w:val="23"/>
              </w:rPr>
              <w:t>88.7</w:t>
            </w:r>
          </w:p>
        </w:tc>
        <w:tc>
          <w:tcPr>
            <w:tcW w:w="1211" w:type="dxa"/>
          </w:tcPr>
          <w:p w14:paraId="53BB760D" w14:textId="5EE737D2" w:rsidR="005F0672" w:rsidRDefault="005F0672" w:rsidP="00F72A2E">
            <w:pPr>
              <w:pStyle w:val="Default"/>
              <w:jc w:val="both"/>
              <w:rPr>
                <w:sz w:val="23"/>
                <w:szCs w:val="23"/>
              </w:rPr>
            </w:pPr>
            <w:r>
              <w:rPr>
                <w:sz w:val="23"/>
                <w:szCs w:val="23"/>
              </w:rPr>
              <w:t>100.0</w:t>
            </w:r>
          </w:p>
        </w:tc>
        <w:tc>
          <w:tcPr>
            <w:tcW w:w="1217" w:type="dxa"/>
          </w:tcPr>
          <w:p w14:paraId="59ACB400" w14:textId="77777777" w:rsidR="005F0672" w:rsidRDefault="005F0672" w:rsidP="00F72A2E">
            <w:pPr>
              <w:pStyle w:val="Default"/>
              <w:jc w:val="both"/>
              <w:rPr>
                <w:sz w:val="23"/>
                <w:szCs w:val="23"/>
              </w:rPr>
            </w:pPr>
          </w:p>
        </w:tc>
        <w:tc>
          <w:tcPr>
            <w:tcW w:w="1217" w:type="dxa"/>
          </w:tcPr>
          <w:p w14:paraId="518257B0" w14:textId="77777777" w:rsidR="005F0672" w:rsidRDefault="005F0672" w:rsidP="00F72A2E">
            <w:pPr>
              <w:pStyle w:val="Default"/>
              <w:jc w:val="both"/>
              <w:rPr>
                <w:sz w:val="23"/>
                <w:szCs w:val="23"/>
              </w:rPr>
            </w:pPr>
          </w:p>
        </w:tc>
        <w:tc>
          <w:tcPr>
            <w:tcW w:w="1228" w:type="dxa"/>
          </w:tcPr>
          <w:p w14:paraId="106AE62A" w14:textId="77777777" w:rsidR="005F0672" w:rsidRDefault="005F0672" w:rsidP="00F72A2E">
            <w:pPr>
              <w:pStyle w:val="Default"/>
              <w:jc w:val="both"/>
              <w:rPr>
                <w:sz w:val="23"/>
                <w:szCs w:val="23"/>
              </w:rPr>
            </w:pPr>
          </w:p>
        </w:tc>
        <w:tc>
          <w:tcPr>
            <w:tcW w:w="1081" w:type="dxa"/>
          </w:tcPr>
          <w:p w14:paraId="700C89F5" w14:textId="77777777" w:rsidR="005F0672" w:rsidRDefault="005F0672" w:rsidP="00F72A2E">
            <w:pPr>
              <w:pStyle w:val="Default"/>
              <w:jc w:val="both"/>
              <w:rPr>
                <w:sz w:val="23"/>
                <w:szCs w:val="23"/>
              </w:rPr>
            </w:pPr>
          </w:p>
        </w:tc>
        <w:tc>
          <w:tcPr>
            <w:tcW w:w="1048" w:type="dxa"/>
          </w:tcPr>
          <w:p w14:paraId="1635F482" w14:textId="77777777" w:rsidR="005F0672" w:rsidRDefault="005F0672" w:rsidP="00F72A2E">
            <w:pPr>
              <w:pStyle w:val="Default"/>
              <w:jc w:val="both"/>
              <w:rPr>
                <w:sz w:val="23"/>
                <w:szCs w:val="23"/>
              </w:rPr>
            </w:pPr>
          </w:p>
        </w:tc>
      </w:tr>
      <w:tr w:rsidR="005F0672" w14:paraId="692DCBCE" w14:textId="2EF1D819" w:rsidTr="005F0672">
        <w:tc>
          <w:tcPr>
            <w:tcW w:w="1238" w:type="dxa"/>
          </w:tcPr>
          <w:p w14:paraId="4FAC8A9A" w14:textId="71824187" w:rsidR="005F0672" w:rsidRDefault="005F0672" w:rsidP="00F72A2E">
            <w:pPr>
              <w:pStyle w:val="Default"/>
              <w:jc w:val="both"/>
              <w:rPr>
                <w:sz w:val="23"/>
                <w:szCs w:val="23"/>
              </w:rPr>
            </w:pPr>
            <w:r>
              <w:rPr>
                <w:sz w:val="23"/>
                <w:szCs w:val="23"/>
              </w:rPr>
              <w:t>OScV-1</w:t>
            </w:r>
          </w:p>
        </w:tc>
        <w:tc>
          <w:tcPr>
            <w:tcW w:w="1211" w:type="dxa"/>
          </w:tcPr>
          <w:p w14:paraId="294E23A4" w14:textId="2CDF088D" w:rsidR="005F0672" w:rsidRDefault="005F0672" w:rsidP="00F72A2E">
            <w:pPr>
              <w:pStyle w:val="Default"/>
              <w:jc w:val="both"/>
              <w:rPr>
                <w:sz w:val="23"/>
                <w:szCs w:val="23"/>
              </w:rPr>
            </w:pPr>
            <w:r>
              <w:rPr>
                <w:sz w:val="23"/>
                <w:szCs w:val="23"/>
              </w:rPr>
              <w:t>62.8</w:t>
            </w:r>
          </w:p>
        </w:tc>
        <w:tc>
          <w:tcPr>
            <w:tcW w:w="1211" w:type="dxa"/>
          </w:tcPr>
          <w:p w14:paraId="35BA216C" w14:textId="4BC2AEAA" w:rsidR="005F0672" w:rsidRDefault="005F0672" w:rsidP="00F72A2E">
            <w:pPr>
              <w:pStyle w:val="Default"/>
              <w:jc w:val="both"/>
              <w:rPr>
                <w:sz w:val="23"/>
                <w:szCs w:val="23"/>
              </w:rPr>
            </w:pPr>
            <w:r>
              <w:rPr>
                <w:sz w:val="23"/>
                <w:szCs w:val="23"/>
              </w:rPr>
              <w:t>63.4</w:t>
            </w:r>
          </w:p>
        </w:tc>
        <w:tc>
          <w:tcPr>
            <w:tcW w:w="1217" w:type="dxa"/>
          </w:tcPr>
          <w:p w14:paraId="40A0F3B7" w14:textId="2B44FB19" w:rsidR="005F0672" w:rsidRDefault="005F0672" w:rsidP="00F72A2E">
            <w:pPr>
              <w:pStyle w:val="Default"/>
              <w:jc w:val="both"/>
              <w:rPr>
                <w:sz w:val="23"/>
                <w:szCs w:val="23"/>
              </w:rPr>
            </w:pPr>
            <w:r>
              <w:rPr>
                <w:sz w:val="23"/>
                <w:szCs w:val="23"/>
              </w:rPr>
              <w:t>100.0</w:t>
            </w:r>
          </w:p>
        </w:tc>
        <w:tc>
          <w:tcPr>
            <w:tcW w:w="1217" w:type="dxa"/>
          </w:tcPr>
          <w:p w14:paraId="79B29841" w14:textId="77777777" w:rsidR="005F0672" w:rsidRDefault="005F0672" w:rsidP="00F72A2E">
            <w:pPr>
              <w:pStyle w:val="Default"/>
              <w:jc w:val="both"/>
              <w:rPr>
                <w:sz w:val="23"/>
                <w:szCs w:val="23"/>
              </w:rPr>
            </w:pPr>
          </w:p>
        </w:tc>
        <w:tc>
          <w:tcPr>
            <w:tcW w:w="1228" w:type="dxa"/>
          </w:tcPr>
          <w:p w14:paraId="53880194" w14:textId="77777777" w:rsidR="005F0672" w:rsidRDefault="005F0672" w:rsidP="00F72A2E">
            <w:pPr>
              <w:pStyle w:val="Default"/>
              <w:jc w:val="both"/>
              <w:rPr>
                <w:sz w:val="23"/>
                <w:szCs w:val="23"/>
              </w:rPr>
            </w:pPr>
          </w:p>
        </w:tc>
        <w:tc>
          <w:tcPr>
            <w:tcW w:w="1081" w:type="dxa"/>
          </w:tcPr>
          <w:p w14:paraId="23B1704C" w14:textId="77777777" w:rsidR="005F0672" w:rsidRDefault="005F0672" w:rsidP="00F72A2E">
            <w:pPr>
              <w:pStyle w:val="Default"/>
              <w:jc w:val="both"/>
              <w:rPr>
                <w:sz w:val="23"/>
                <w:szCs w:val="23"/>
              </w:rPr>
            </w:pPr>
          </w:p>
        </w:tc>
        <w:tc>
          <w:tcPr>
            <w:tcW w:w="1048" w:type="dxa"/>
          </w:tcPr>
          <w:p w14:paraId="0EFC0BC1" w14:textId="77777777" w:rsidR="005F0672" w:rsidRDefault="005F0672" w:rsidP="00F72A2E">
            <w:pPr>
              <w:pStyle w:val="Default"/>
              <w:jc w:val="both"/>
              <w:rPr>
                <w:sz w:val="23"/>
                <w:szCs w:val="23"/>
              </w:rPr>
            </w:pPr>
          </w:p>
        </w:tc>
      </w:tr>
      <w:tr w:rsidR="005F0672" w14:paraId="13521687" w14:textId="765BA854" w:rsidTr="005F0672">
        <w:tc>
          <w:tcPr>
            <w:tcW w:w="1238" w:type="dxa"/>
          </w:tcPr>
          <w:p w14:paraId="1CF08085" w14:textId="17BBEEE2" w:rsidR="005F0672" w:rsidRDefault="005F0672" w:rsidP="00F72A2E">
            <w:pPr>
              <w:pStyle w:val="Default"/>
              <w:jc w:val="both"/>
              <w:rPr>
                <w:sz w:val="23"/>
                <w:szCs w:val="23"/>
              </w:rPr>
            </w:pPr>
            <w:r>
              <w:rPr>
                <w:sz w:val="23"/>
                <w:szCs w:val="23"/>
              </w:rPr>
              <w:t>OScV-2</w:t>
            </w:r>
          </w:p>
        </w:tc>
        <w:tc>
          <w:tcPr>
            <w:tcW w:w="1211" w:type="dxa"/>
          </w:tcPr>
          <w:p w14:paraId="517F2A42" w14:textId="7EA8AC75" w:rsidR="005F0672" w:rsidRDefault="005F0672" w:rsidP="00F72A2E">
            <w:pPr>
              <w:pStyle w:val="Default"/>
              <w:jc w:val="both"/>
              <w:rPr>
                <w:sz w:val="23"/>
                <w:szCs w:val="23"/>
              </w:rPr>
            </w:pPr>
            <w:r>
              <w:rPr>
                <w:sz w:val="23"/>
                <w:szCs w:val="23"/>
              </w:rPr>
              <w:t>63.3</w:t>
            </w:r>
          </w:p>
        </w:tc>
        <w:tc>
          <w:tcPr>
            <w:tcW w:w="1211" w:type="dxa"/>
          </w:tcPr>
          <w:p w14:paraId="16850BCF" w14:textId="58D05B73" w:rsidR="005F0672" w:rsidRDefault="005F0672" w:rsidP="00F72A2E">
            <w:pPr>
              <w:pStyle w:val="Default"/>
              <w:jc w:val="both"/>
              <w:rPr>
                <w:sz w:val="23"/>
                <w:szCs w:val="23"/>
              </w:rPr>
            </w:pPr>
            <w:r>
              <w:rPr>
                <w:sz w:val="23"/>
                <w:szCs w:val="23"/>
              </w:rPr>
              <w:t>64.1</w:t>
            </w:r>
          </w:p>
        </w:tc>
        <w:tc>
          <w:tcPr>
            <w:tcW w:w="1217" w:type="dxa"/>
          </w:tcPr>
          <w:p w14:paraId="0922B1E9" w14:textId="7ED0A5E9" w:rsidR="005F0672" w:rsidRDefault="005F0672" w:rsidP="00F72A2E">
            <w:pPr>
              <w:pStyle w:val="Default"/>
              <w:jc w:val="both"/>
              <w:rPr>
                <w:sz w:val="23"/>
                <w:szCs w:val="23"/>
              </w:rPr>
            </w:pPr>
            <w:r>
              <w:rPr>
                <w:sz w:val="23"/>
                <w:szCs w:val="23"/>
              </w:rPr>
              <w:t>85.0</w:t>
            </w:r>
          </w:p>
        </w:tc>
        <w:tc>
          <w:tcPr>
            <w:tcW w:w="1217" w:type="dxa"/>
          </w:tcPr>
          <w:p w14:paraId="130FE37B" w14:textId="1FC3FBB5" w:rsidR="005F0672" w:rsidRDefault="005F0672" w:rsidP="00F72A2E">
            <w:pPr>
              <w:pStyle w:val="Default"/>
              <w:jc w:val="both"/>
              <w:rPr>
                <w:sz w:val="23"/>
                <w:szCs w:val="23"/>
              </w:rPr>
            </w:pPr>
            <w:r>
              <w:rPr>
                <w:sz w:val="23"/>
                <w:szCs w:val="23"/>
              </w:rPr>
              <w:t>100</w:t>
            </w:r>
          </w:p>
        </w:tc>
        <w:tc>
          <w:tcPr>
            <w:tcW w:w="1228" w:type="dxa"/>
          </w:tcPr>
          <w:p w14:paraId="6396A31F" w14:textId="77777777" w:rsidR="005F0672" w:rsidRDefault="005F0672" w:rsidP="00F72A2E">
            <w:pPr>
              <w:pStyle w:val="Default"/>
              <w:jc w:val="both"/>
              <w:rPr>
                <w:sz w:val="23"/>
                <w:szCs w:val="23"/>
              </w:rPr>
            </w:pPr>
          </w:p>
        </w:tc>
        <w:tc>
          <w:tcPr>
            <w:tcW w:w="1081" w:type="dxa"/>
          </w:tcPr>
          <w:p w14:paraId="24FCDA5E" w14:textId="77777777" w:rsidR="005F0672" w:rsidRDefault="005F0672" w:rsidP="00F72A2E">
            <w:pPr>
              <w:pStyle w:val="Default"/>
              <w:jc w:val="both"/>
              <w:rPr>
                <w:sz w:val="23"/>
                <w:szCs w:val="23"/>
              </w:rPr>
            </w:pPr>
          </w:p>
        </w:tc>
        <w:tc>
          <w:tcPr>
            <w:tcW w:w="1048" w:type="dxa"/>
          </w:tcPr>
          <w:p w14:paraId="355587B7" w14:textId="77777777" w:rsidR="005F0672" w:rsidRDefault="005F0672" w:rsidP="00F72A2E">
            <w:pPr>
              <w:pStyle w:val="Default"/>
              <w:jc w:val="both"/>
              <w:rPr>
                <w:sz w:val="23"/>
                <w:szCs w:val="23"/>
              </w:rPr>
            </w:pPr>
          </w:p>
        </w:tc>
      </w:tr>
      <w:tr w:rsidR="005F0672" w14:paraId="3415AF5D" w14:textId="2D445238" w:rsidTr="005F0672">
        <w:tc>
          <w:tcPr>
            <w:tcW w:w="1238" w:type="dxa"/>
          </w:tcPr>
          <w:p w14:paraId="4F36EC5E" w14:textId="448A9500" w:rsidR="005F0672" w:rsidRDefault="005F0672" w:rsidP="00F72A2E">
            <w:pPr>
              <w:pStyle w:val="Default"/>
              <w:jc w:val="both"/>
              <w:rPr>
                <w:sz w:val="23"/>
                <w:szCs w:val="23"/>
              </w:rPr>
            </w:pPr>
            <w:r>
              <w:rPr>
                <w:sz w:val="23"/>
                <w:szCs w:val="23"/>
              </w:rPr>
              <w:t>VZPV-1</w:t>
            </w:r>
          </w:p>
        </w:tc>
        <w:tc>
          <w:tcPr>
            <w:tcW w:w="1211" w:type="dxa"/>
          </w:tcPr>
          <w:p w14:paraId="0916BC40" w14:textId="76A21B4A" w:rsidR="005F0672" w:rsidRDefault="005F0672" w:rsidP="00F72A2E">
            <w:pPr>
              <w:pStyle w:val="Default"/>
              <w:jc w:val="both"/>
              <w:rPr>
                <w:sz w:val="23"/>
                <w:szCs w:val="23"/>
              </w:rPr>
            </w:pPr>
            <w:r>
              <w:rPr>
                <w:sz w:val="23"/>
                <w:szCs w:val="23"/>
              </w:rPr>
              <w:t>63.9</w:t>
            </w:r>
          </w:p>
        </w:tc>
        <w:tc>
          <w:tcPr>
            <w:tcW w:w="1211" w:type="dxa"/>
          </w:tcPr>
          <w:p w14:paraId="48409E85" w14:textId="7D556550" w:rsidR="005F0672" w:rsidRDefault="005F0672" w:rsidP="00F72A2E">
            <w:pPr>
              <w:pStyle w:val="Default"/>
              <w:jc w:val="both"/>
              <w:rPr>
                <w:sz w:val="23"/>
                <w:szCs w:val="23"/>
              </w:rPr>
            </w:pPr>
            <w:r>
              <w:rPr>
                <w:sz w:val="23"/>
                <w:szCs w:val="23"/>
              </w:rPr>
              <w:t>63.4</w:t>
            </w:r>
          </w:p>
        </w:tc>
        <w:tc>
          <w:tcPr>
            <w:tcW w:w="1217" w:type="dxa"/>
          </w:tcPr>
          <w:p w14:paraId="720E21CA" w14:textId="7F820C86" w:rsidR="005F0672" w:rsidRDefault="005F0672" w:rsidP="00F72A2E">
            <w:pPr>
              <w:pStyle w:val="Default"/>
              <w:jc w:val="both"/>
              <w:rPr>
                <w:sz w:val="23"/>
                <w:szCs w:val="23"/>
              </w:rPr>
            </w:pPr>
            <w:r>
              <w:rPr>
                <w:sz w:val="23"/>
                <w:szCs w:val="23"/>
              </w:rPr>
              <w:t>63.3</w:t>
            </w:r>
          </w:p>
        </w:tc>
        <w:tc>
          <w:tcPr>
            <w:tcW w:w="1217" w:type="dxa"/>
          </w:tcPr>
          <w:p w14:paraId="23333B8B" w14:textId="4728A41C" w:rsidR="005F0672" w:rsidRDefault="005F0672" w:rsidP="00F72A2E">
            <w:pPr>
              <w:pStyle w:val="Default"/>
              <w:jc w:val="both"/>
              <w:rPr>
                <w:sz w:val="23"/>
                <w:szCs w:val="23"/>
              </w:rPr>
            </w:pPr>
            <w:r>
              <w:rPr>
                <w:sz w:val="23"/>
                <w:szCs w:val="23"/>
              </w:rPr>
              <w:t>63.9</w:t>
            </w:r>
          </w:p>
        </w:tc>
        <w:tc>
          <w:tcPr>
            <w:tcW w:w="1228" w:type="dxa"/>
          </w:tcPr>
          <w:p w14:paraId="7F801264" w14:textId="29E2CDD9" w:rsidR="005F0672" w:rsidRDefault="005F0672" w:rsidP="00F72A2E">
            <w:pPr>
              <w:pStyle w:val="Default"/>
              <w:jc w:val="both"/>
              <w:rPr>
                <w:sz w:val="23"/>
                <w:szCs w:val="23"/>
              </w:rPr>
            </w:pPr>
            <w:r>
              <w:rPr>
                <w:sz w:val="23"/>
                <w:szCs w:val="23"/>
              </w:rPr>
              <w:t>100.0</w:t>
            </w:r>
          </w:p>
        </w:tc>
        <w:tc>
          <w:tcPr>
            <w:tcW w:w="1081" w:type="dxa"/>
          </w:tcPr>
          <w:p w14:paraId="6F4E90CB" w14:textId="77777777" w:rsidR="005F0672" w:rsidRDefault="005F0672" w:rsidP="00F72A2E">
            <w:pPr>
              <w:pStyle w:val="Default"/>
              <w:jc w:val="both"/>
              <w:rPr>
                <w:sz w:val="23"/>
                <w:szCs w:val="23"/>
              </w:rPr>
            </w:pPr>
          </w:p>
        </w:tc>
        <w:tc>
          <w:tcPr>
            <w:tcW w:w="1048" w:type="dxa"/>
          </w:tcPr>
          <w:p w14:paraId="311306E9" w14:textId="77777777" w:rsidR="005F0672" w:rsidRDefault="005F0672" w:rsidP="00F72A2E">
            <w:pPr>
              <w:pStyle w:val="Default"/>
              <w:jc w:val="both"/>
              <w:rPr>
                <w:sz w:val="23"/>
                <w:szCs w:val="23"/>
              </w:rPr>
            </w:pPr>
          </w:p>
        </w:tc>
      </w:tr>
      <w:tr w:rsidR="005F0672" w14:paraId="18DEEA9A" w14:textId="41FCE6F2" w:rsidTr="005F0672">
        <w:tc>
          <w:tcPr>
            <w:tcW w:w="1238" w:type="dxa"/>
          </w:tcPr>
          <w:p w14:paraId="3EF540C0" w14:textId="160CE59C" w:rsidR="005F0672" w:rsidRDefault="005F0672" w:rsidP="00F72A2E">
            <w:pPr>
              <w:pStyle w:val="Default"/>
              <w:jc w:val="both"/>
              <w:rPr>
                <w:sz w:val="23"/>
                <w:szCs w:val="23"/>
              </w:rPr>
            </w:pPr>
            <w:r>
              <w:rPr>
                <w:sz w:val="23"/>
                <w:szCs w:val="23"/>
              </w:rPr>
              <w:t>VZPV-2</w:t>
            </w:r>
          </w:p>
        </w:tc>
        <w:tc>
          <w:tcPr>
            <w:tcW w:w="1211" w:type="dxa"/>
          </w:tcPr>
          <w:p w14:paraId="61C1E7E8" w14:textId="0479BF41" w:rsidR="005F0672" w:rsidRDefault="005F0672" w:rsidP="00F72A2E">
            <w:pPr>
              <w:pStyle w:val="Default"/>
              <w:jc w:val="both"/>
              <w:rPr>
                <w:sz w:val="23"/>
                <w:szCs w:val="23"/>
              </w:rPr>
            </w:pPr>
            <w:r>
              <w:rPr>
                <w:sz w:val="23"/>
                <w:szCs w:val="23"/>
              </w:rPr>
              <w:t>64.0</w:t>
            </w:r>
          </w:p>
        </w:tc>
        <w:tc>
          <w:tcPr>
            <w:tcW w:w="1211" w:type="dxa"/>
          </w:tcPr>
          <w:p w14:paraId="66EA872C" w14:textId="22085436" w:rsidR="005F0672" w:rsidRDefault="005F0672" w:rsidP="00F72A2E">
            <w:pPr>
              <w:pStyle w:val="Default"/>
              <w:jc w:val="both"/>
              <w:rPr>
                <w:sz w:val="23"/>
                <w:szCs w:val="23"/>
              </w:rPr>
            </w:pPr>
            <w:r>
              <w:rPr>
                <w:sz w:val="23"/>
                <w:szCs w:val="23"/>
              </w:rPr>
              <w:t>62.9</w:t>
            </w:r>
          </w:p>
        </w:tc>
        <w:tc>
          <w:tcPr>
            <w:tcW w:w="1217" w:type="dxa"/>
          </w:tcPr>
          <w:p w14:paraId="4E507F4C" w14:textId="0CA46AC7" w:rsidR="005F0672" w:rsidRDefault="005F0672" w:rsidP="00F72A2E">
            <w:pPr>
              <w:pStyle w:val="Default"/>
              <w:jc w:val="both"/>
              <w:rPr>
                <w:sz w:val="23"/>
                <w:szCs w:val="23"/>
              </w:rPr>
            </w:pPr>
            <w:r>
              <w:rPr>
                <w:sz w:val="23"/>
                <w:szCs w:val="23"/>
              </w:rPr>
              <w:t>62.4</w:t>
            </w:r>
          </w:p>
        </w:tc>
        <w:tc>
          <w:tcPr>
            <w:tcW w:w="1217" w:type="dxa"/>
          </w:tcPr>
          <w:p w14:paraId="01305810" w14:textId="480B51C4" w:rsidR="005F0672" w:rsidRDefault="005F0672" w:rsidP="00F72A2E">
            <w:pPr>
              <w:pStyle w:val="Default"/>
              <w:jc w:val="both"/>
              <w:rPr>
                <w:sz w:val="23"/>
                <w:szCs w:val="23"/>
              </w:rPr>
            </w:pPr>
            <w:r>
              <w:rPr>
                <w:sz w:val="23"/>
                <w:szCs w:val="23"/>
              </w:rPr>
              <w:t>63.1</w:t>
            </w:r>
          </w:p>
        </w:tc>
        <w:tc>
          <w:tcPr>
            <w:tcW w:w="1228" w:type="dxa"/>
          </w:tcPr>
          <w:p w14:paraId="36AEFBEF" w14:textId="62192997" w:rsidR="005F0672" w:rsidRDefault="005F0672" w:rsidP="00F72A2E">
            <w:pPr>
              <w:pStyle w:val="Default"/>
              <w:jc w:val="both"/>
              <w:rPr>
                <w:sz w:val="23"/>
                <w:szCs w:val="23"/>
              </w:rPr>
            </w:pPr>
            <w:r>
              <w:rPr>
                <w:sz w:val="23"/>
                <w:szCs w:val="23"/>
              </w:rPr>
              <w:t>85.9</w:t>
            </w:r>
          </w:p>
        </w:tc>
        <w:tc>
          <w:tcPr>
            <w:tcW w:w="1081" w:type="dxa"/>
          </w:tcPr>
          <w:p w14:paraId="7203DA69" w14:textId="7BF6EF43" w:rsidR="005F0672" w:rsidRDefault="005F0672" w:rsidP="00F72A2E">
            <w:pPr>
              <w:pStyle w:val="Default"/>
              <w:jc w:val="both"/>
              <w:rPr>
                <w:sz w:val="23"/>
                <w:szCs w:val="23"/>
              </w:rPr>
            </w:pPr>
            <w:r>
              <w:rPr>
                <w:sz w:val="23"/>
                <w:szCs w:val="23"/>
              </w:rPr>
              <w:t>100.0</w:t>
            </w:r>
          </w:p>
        </w:tc>
        <w:tc>
          <w:tcPr>
            <w:tcW w:w="1048" w:type="dxa"/>
          </w:tcPr>
          <w:p w14:paraId="1E34A4A3" w14:textId="77777777" w:rsidR="005F0672" w:rsidRDefault="005F0672" w:rsidP="00F72A2E">
            <w:pPr>
              <w:pStyle w:val="Default"/>
              <w:jc w:val="both"/>
              <w:rPr>
                <w:sz w:val="23"/>
                <w:szCs w:val="23"/>
              </w:rPr>
            </w:pPr>
          </w:p>
        </w:tc>
      </w:tr>
      <w:tr w:rsidR="005F0672" w14:paraId="5ED664CC" w14:textId="649CC912" w:rsidTr="005F0672">
        <w:tc>
          <w:tcPr>
            <w:tcW w:w="1238" w:type="dxa"/>
          </w:tcPr>
          <w:p w14:paraId="3ADAE48C" w14:textId="2893F3AD" w:rsidR="005F0672" w:rsidRDefault="005F0672" w:rsidP="00F72A2E">
            <w:pPr>
              <w:pStyle w:val="Default"/>
              <w:jc w:val="both"/>
              <w:rPr>
                <w:sz w:val="23"/>
                <w:szCs w:val="23"/>
              </w:rPr>
            </w:pPr>
            <w:r>
              <w:rPr>
                <w:sz w:val="23"/>
                <w:szCs w:val="23"/>
              </w:rPr>
              <w:t>DaMV-1</w:t>
            </w:r>
          </w:p>
        </w:tc>
        <w:tc>
          <w:tcPr>
            <w:tcW w:w="1211" w:type="dxa"/>
          </w:tcPr>
          <w:p w14:paraId="7A7E9716" w14:textId="3A8E6907" w:rsidR="005F0672" w:rsidRDefault="005F0672" w:rsidP="00F72A2E">
            <w:pPr>
              <w:pStyle w:val="Default"/>
              <w:jc w:val="both"/>
              <w:rPr>
                <w:sz w:val="23"/>
                <w:szCs w:val="23"/>
              </w:rPr>
            </w:pPr>
            <w:r>
              <w:rPr>
                <w:sz w:val="23"/>
                <w:szCs w:val="23"/>
              </w:rPr>
              <w:t>66.8</w:t>
            </w:r>
          </w:p>
        </w:tc>
        <w:tc>
          <w:tcPr>
            <w:tcW w:w="1211" w:type="dxa"/>
          </w:tcPr>
          <w:p w14:paraId="65772B17" w14:textId="5DF417B4" w:rsidR="005F0672" w:rsidRDefault="005F0672" w:rsidP="00F72A2E">
            <w:pPr>
              <w:pStyle w:val="Default"/>
              <w:jc w:val="both"/>
              <w:rPr>
                <w:sz w:val="23"/>
                <w:szCs w:val="23"/>
              </w:rPr>
            </w:pPr>
            <w:r>
              <w:rPr>
                <w:sz w:val="23"/>
                <w:szCs w:val="23"/>
              </w:rPr>
              <w:t>67.3</w:t>
            </w:r>
          </w:p>
        </w:tc>
        <w:tc>
          <w:tcPr>
            <w:tcW w:w="1217" w:type="dxa"/>
          </w:tcPr>
          <w:p w14:paraId="27BCF430" w14:textId="39111361" w:rsidR="005F0672" w:rsidRDefault="005F0672" w:rsidP="00F72A2E">
            <w:pPr>
              <w:pStyle w:val="Default"/>
              <w:jc w:val="both"/>
              <w:rPr>
                <w:sz w:val="23"/>
                <w:szCs w:val="23"/>
              </w:rPr>
            </w:pPr>
            <w:r>
              <w:rPr>
                <w:sz w:val="23"/>
                <w:szCs w:val="23"/>
              </w:rPr>
              <w:t>63.6</w:t>
            </w:r>
          </w:p>
        </w:tc>
        <w:tc>
          <w:tcPr>
            <w:tcW w:w="1217" w:type="dxa"/>
          </w:tcPr>
          <w:p w14:paraId="16F09F52" w14:textId="2F8335B2" w:rsidR="005F0672" w:rsidRDefault="005F0672" w:rsidP="00F72A2E">
            <w:pPr>
              <w:pStyle w:val="Default"/>
              <w:jc w:val="both"/>
              <w:rPr>
                <w:sz w:val="23"/>
                <w:szCs w:val="23"/>
              </w:rPr>
            </w:pPr>
            <w:r>
              <w:rPr>
                <w:sz w:val="23"/>
                <w:szCs w:val="23"/>
              </w:rPr>
              <w:t>62.9</w:t>
            </w:r>
          </w:p>
        </w:tc>
        <w:tc>
          <w:tcPr>
            <w:tcW w:w="1228" w:type="dxa"/>
          </w:tcPr>
          <w:p w14:paraId="281CC403" w14:textId="4FDB1820" w:rsidR="005F0672" w:rsidRDefault="005F0672" w:rsidP="00F72A2E">
            <w:pPr>
              <w:pStyle w:val="Default"/>
              <w:jc w:val="both"/>
              <w:rPr>
                <w:sz w:val="23"/>
                <w:szCs w:val="23"/>
              </w:rPr>
            </w:pPr>
            <w:r>
              <w:rPr>
                <w:sz w:val="23"/>
                <w:szCs w:val="23"/>
              </w:rPr>
              <w:t>63.5</w:t>
            </w:r>
          </w:p>
        </w:tc>
        <w:tc>
          <w:tcPr>
            <w:tcW w:w="1081" w:type="dxa"/>
          </w:tcPr>
          <w:p w14:paraId="72987BE8" w14:textId="65F4564C" w:rsidR="005F0672" w:rsidRDefault="005F0672" w:rsidP="00F72A2E">
            <w:pPr>
              <w:pStyle w:val="Default"/>
              <w:jc w:val="both"/>
              <w:rPr>
                <w:sz w:val="23"/>
                <w:szCs w:val="23"/>
              </w:rPr>
            </w:pPr>
            <w:r>
              <w:rPr>
                <w:sz w:val="23"/>
                <w:szCs w:val="23"/>
              </w:rPr>
              <w:t>64.3</w:t>
            </w:r>
          </w:p>
        </w:tc>
        <w:tc>
          <w:tcPr>
            <w:tcW w:w="1048" w:type="dxa"/>
          </w:tcPr>
          <w:p w14:paraId="6DDA98CB" w14:textId="159858D8" w:rsidR="005F0672" w:rsidRDefault="005F0672" w:rsidP="00F72A2E">
            <w:pPr>
              <w:pStyle w:val="Default"/>
              <w:jc w:val="both"/>
              <w:rPr>
                <w:sz w:val="23"/>
                <w:szCs w:val="23"/>
              </w:rPr>
            </w:pPr>
            <w:r>
              <w:rPr>
                <w:sz w:val="23"/>
                <w:szCs w:val="23"/>
              </w:rPr>
              <w:t>100.0</w:t>
            </w:r>
          </w:p>
        </w:tc>
      </w:tr>
    </w:tbl>
    <w:p w14:paraId="17E08B9A" w14:textId="1C5841B4" w:rsidR="005F0672" w:rsidRDefault="005F0672" w:rsidP="00F72A2E">
      <w:pPr>
        <w:pStyle w:val="Default"/>
        <w:jc w:val="both"/>
        <w:rPr>
          <w:sz w:val="23"/>
          <w:szCs w:val="23"/>
        </w:rPr>
      </w:pPr>
    </w:p>
    <w:p w14:paraId="00DD570F" w14:textId="019160F7" w:rsidR="005F0672" w:rsidRPr="005A1999" w:rsidRDefault="005F0672" w:rsidP="00F72A2E">
      <w:pPr>
        <w:pStyle w:val="Default"/>
        <w:jc w:val="both"/>
        <w:rPr>
          <w:b/>
          <w:sz w:val="23"/>
          <w:szCs w:val="23"/>
        </w:rPr>
      </w:pPr>
      <w:r w:rsidRPr="005A1999">
        <w:rPr>
          <w:b/>
          <w:sz w:val="23"/>
          <w:szCs w:val="23"/>
        </w:rPr>
        <w:t>Table 2: L segment PASC (pairwise genome sequence identity in percent):</w:t>
      </w:r>
    </w:p>
    <w:tbl>
      <w:tblPr>
        <w:tblStyle w:val="TableGrid"/>
        <w:tblW w:w="0" w:type="auto"/>
        <w:tblLook w:val="04A0" w:firstRow="1" w:lastRow="0" w:firstColumn="1" w:lastColumn="0" w:noHBand="0" w:noVBand="1"/>
      </w:tblPr>
      <w:tblGrid>
        <w:gridCol w:w="1238"/>
        <w:gridCol w:w="1211"/>
        <w:gridCol w:w="1211"/>
        <w:gridCol w:w="1217"/>
        <w:gridCol w:w="1217"/>
        <w:gridCol w:w="1228"/>
        <w:gridCol w:w="1081"/>
        <w:gridCol w:w="1048"/>
      </w:tblGrid>
      <w:tr w:rsidR="005F0672" w14:paraId="43E513C1" w14:textId="77777777" w:rsidTr="008E6E5C">
        <w:tc>
          <w:tcPr>
            <w:tcW w:w="1238" w:type="dxa"/>
          </w:tcPr>
          <w:p w14:paraId="0A143A73" w14:textId="77777777" w:rsidR="005F0672" w:rsidRDefault="005F0672" w:rsidP="008E6E5C">
            <w:pPr>
              <w:pStyle w:val="Default"/>
              <w:jc w:val="both"/>
              <w:rPr>
                <w:sz w:val="23"/>
                <w:szCs w:val="23"/>
              </w:rPr>
            </w:pPr>
          </w:p>
        </w:tc>
        <w:tc>
          <w:tcPr>
            <w:tcW w:w="1211" w:type="dxa"/>
          </w:tcPr>
          <w:p w14:paraId="45130EAA" w14:textId="77777777" w:rsidR="005F0672" w:rsidRDefault="005F0672" w:rsidP="008E6E5C">
            <w:pPr>
              <w:pStyle w:val="Default"/>
              <w:jc w:val="both"/>
              <w:rPr>
                <w:sz w:val="23"/>
                <w:szCs w:val="23"/>
              </w:rPr>
            </w:pPr>
            <w:r>
              <w:rPr>
                <w:sz w:val="23"/>
                <w:szCs w:val="23"/>
              </w:rPr>
              <w:t>HISV-1</w:t>
            </w:r>
          </w:p>
        </w:tc>
        <w:tc>
          <w:tcPr>
            <w:tcW w:w="1211" w:type="dxa"/>
          </w:tcPr>
          <w:p w14:paraId="07267524" w14:textId="77777777" w:rsidR="005F0672" w:rsidRDefault="005F0672" w:rsidP="008E6E5C">
            <w:pPr>
              <w:pStyle w:val="Default"/>
              <w:jc w:val="both"/>
              <w:rPr>
                <w:sz w:val="23"/>
                <w:szCs w:val="23"/>
              </w:rPr>
            </w:pPr>
            <w:r>
              <w:rPr>
                <w:sz w:val="23"/>
                <w:szCs w:val="23"/>
              </w:rPr>
              <w:t>HISV-2</w:t>
            </w:r>
          </w:p>
        </w:tc>
        <w:tc>
          <w:tcPr>
            <w:tcW w:w="1217" w:type="dxa"/>
          </w:tcPr>
          <w:p w14:paraId="69689056" w14:textId="77777777" w:rsidR="005F0672" w:rsidRDefault="005F0672" w:rsidP="008E6E5C">
            <w:pPr>
              <w:pStyle w:val="Default"/>
              <w:jc w:val="both"/>
              <w:rPr>
                <w:sz w:val="23"/>
                <w:szCs w:val="23"/>
              </w:rPr>
            </w:pPr>
            <w:r>
              <w:rPr>
                <w:sz w:val="23"/>
                <w:szCs w:val="23"/>
              </w:rPr>
              <w:t>OScV-1</w:t>
            </w:r>
          </w:p>
        </w:tc>
        <w:tc>
          <w:tcPr>
            <w:tcW w:w="1217" w:type="dxa"/>
          </w:tcPr>
          <w:p w14:paraId="6B761E2A" w14:textId="77777777" w:rsidR="005F0672" w:rsidRDefault="005F0672" w:rsidP="008E6E5C">
            <w:pPr>
              <w:pStyle w:val="Default"/>
              <w:jc w:val="both"/>
              <w:rPr>
                <w:sz w:val="23"/>
                <w:szCs w:val="23"/>
              </w:rPr>
            </w:pPr>
            <w:r>
              <w:rPr>
                <w:sz w:val="23"/>
                <w:szCs w:val="23"/>
              </w:rPr>
              <w:t>OScV-2</w:t>
            </w:r>
          </w:p>
        </w:tc>
        <w:tc>
          <w:tcPr>
            <w:tcW w:w="1228" w:type="dxa"/>
          </w:tcPr>
          <w:p w14:paraId="2D7012D1" w14:textId="77777777" w:rsidR="005F0672" w:rsidRDefault="005F0672" w:rsidP="008E6E5C">
            <w:pPr>
              <w:pStyle w:val="Default"/>
              <w:jc w:val="both"/>
              <w:rPr>
                <w:sz w:val="23"/>
                <w:szCs w:val="23"/>
              </w:rPr>
            </w:pPr>
            <w:r>
              <w:rPr>
                <w:sz w:val="23"/>
                <w:szCs w:val="23"/>
              </w:rPr>
              <w:t>VZPV-1</w:t>
            </w:r>
          </w:p>
        </w:tc>
        <w:tc>
          <w:tcPr>
            <w:tcW w:w="1081" w:type="dxa"/>
          </w:tcPr>
          <w:p w14:paraId="3F8EA295" w14:textId="77777777" w:rsidR="005F0672" w:rsidRDefault="005F0672" w:rsidP="008E6E5C">
            <w:pPr>
              <w:pStyle w:val="Default"/>
              <w:jc w:val="both"/>
              <w:rPr>
                <w:sz w:val="23"/>
                <w:szCs w:val="23"/>
              </w:rPr>
            </w:pPr>
            <w:r>
              <w:rPr>
                <w:sz w:val="23"/>
                <w:szCs w:val="23"/>
              </w:rPr>
              <w:t>VZPV-2</w:t>
            </w:r>
          </w:p>
        </w:tc>
        <w:tc>
          <w:tcPr>
            <w:tcW w:w="1048" w:type="dxa"/>
          </w:tcPr>
          <w:p w14:paraId="5E0012FB" w14:textId="77777777" w:rsidR="005F0672" w:rsidRDefault="005F0672" w:rsidP="008E6E5C">
            <w:pPr>
              <w:pStyle w:val="Default"/>
              <w:jc w:val="both"/>
              <w:rPr>
                <w:sz w:val="23"/>
                <w:szCs w:val="23"/>
              </w:rPr>
            </w:pPr>
            <w:r>
              <w:rPr>
                <w:sz w:val="23"/>
                <w:szCs w:val="23"/>
              </w:rPr>
              <w:t>DaMV-1</w:t>
            </w:r>
          </w:p>
        </w:tc>
      </w:tr>
      <w:tr w:rsidR="005F0672" w14:paraId="7E93EAD3" w14:textId="77777777" w:rsidTr="008E6E5C">
        <w:tc>
          <w:tcPr>
            <w:tcW w:w="1238" w:type="dxa"/>
          </w:tcPr>
          <w:p w14:paraId="4633B485" w14:textId="77777777" w:rsidR="005F0672" w:rsidRDefault="005F0672" w:rsidP="008E6E5C">
            <w:pPr>
              <w:pStyle w:val="Default"/>
              <w:jc w:val="both"/>
              <w:rPr>
                <w:sz w:val="23"/>
                <w:szCs w:val="23"/>
              </w:rPr>
            </w:pPr>
            <w:r>
              <w:rPr>
                <w:sz w:val="23"/>
                <w:szCs w:val="23"/>
              </w:rPr>
              <w:t>HISV-1</w:t>
            </w:r>
          </w:p>
        </w:tc>
        <w:tc>
          <w:tcPr>
            <w:tcW w:w="1211" w:type="dxa"/>
          </w:tcPr>
          <w:p w14:paraId="48A13140" w14:textId="6DE262CF" w:rsidR="005F0672" w:rsidRDefault="005F0672" w:rsidP="008E6E5C">
            <w:pPr>
              <w:pStyle w:val="Default"/>
              <w:jc w:val="both"/>
              <w:rPr>
                <w:sz w:val="23"/>
                <w:szCs w:val="23"/>
              </w:rPr>
            </w:pPr>
            <w:r>
              <w:rPr>
                <w:sz w:val="23"/>
                <w:szCs w:val="23"/>
              </w:rPr>
              <w:t>100.0</w:t>
            </w:r>
          </w:p>
        </w:tc>
        <w:tc>
          <w:tcPr>
            <w:tcW w:w="1211" w:type="dxa"/>
          </w:tcPr>
          <w:p w14:paraId="6AEB4368" w14:textId="77777777" w:rsidR="005F0672" w:rsidRDefault="005F0672" w:rsidP="008E6E5C">
            <w:pPr>
              <w:pStyle w:val="Default"/>
              <w:jc w:val="both"/>
              <w:rPr>
                <w:sz w:val="23"/>
                <w:szCs w:val="23"/>
              </w:rPr>
            </w:pPr>
          </w:p>
        </w:tc>
        <w:tc>
          <w:tcPr>
            <w:tcW w:w="1217" w:type="dxa"/>
          </w:tcPr>
          <w:p w14:paraId="5E85E0D8" w14:textId="77777777" w:rsidR="005F0672" w:rsidRDefault="005F0672" w:rsidP="008E6E5C">
            <w:pPr>
              <w:pStyle w:val="Default"/>
              <w:jc w:val="both"/>
              <w:rPr>
                <w:sz w:val="23"/>
                <w:szCs w:val="23"/>
              </w:rPr>
            </w:pPr>
          </w:p>
        </w:tc>
        <w:tc>
          <w:tcPr>
            <w:tcW w:w="1217" w:type="dxa"/>
          </w:tcPr>
          <w:p w14:paraId="510FA63E" w14:textId="77777777" w:rsidR="005F0672" w:rsidRDefault="005F0672" w:rsidP="008E6E5C">
            <w:pPr>
              <w:pStyle w:val="Default"/>
              <w:jc w:val="both"/>
              <w:rPr>
                <w:sz w:val="23"/>
                <w:szCs w:val="23"/>
              </w:rPr>
            </w:pPr>
          </w:p>
        </w:tc>
        <w:tc>
          <w:tcPr>
            <w:tcW w:w="1228" w:type="dxa"/>
          </w:tcPr>
          <w:p w14:paraId="60698851" w14:textId="77777777" w:rsidR="005F0672" w:rsidRDefault="005F0672" w:rsidP="008E6E5C">
            <w:pPr>
              <w:pStyle w:val="Default"/>
              <w:jc w:val="both"/>
              <w:rPr>
                <w:sz w:val="23"/>
                <w:szCs w:val="23"/>
              </w:rPr>
            </w:pPr>
          </w:p>
        </w:tc>
        <w:tc>
          <w:tcPr>
            <w:tcW w:w="1081" w:type="dxa"/>
          </w:tcPr>
          <w:p w14:paraId="4B9F6590" w14:textId="77777777" w:rsidR="005F0672" w:rsidRDefault="005F0672" w:rsidP="008E6E5C">
            <w:pPr>
              <w:pStyle w:val="Default"/>
              <w:jc w:val="both"/>
              <w:rPr>
                <w:sz w:val="23"/>
                <w:szCs w:val="23"/>
              </w:rPr>
            </w:pPr>
          </w:p>
        </w:tc>
        <w:tc>
          <w:tcPr>
            <w:tcW w:w="1048" w:type="dxa"/>
          </w:tcPr>
          <w:p w14:paraId="3D0832DC" w14:textId="77777777" w:rsidR="005F0672" w:rsidRDefault="005F0672" w:rsidP="008E6E5C">
            <w:pPr>
              <w:pStyle w:val="Default"/>
              <w:jc w:val="both"/>
              <w:rPr>
                <w:sz w:val="23"/>
                <w:szCs w:val="23"/>
              </w:rPr>
            </w:pPr>
          </w:p>
        </w:tc>
      </w:tr>
      <w:tr w:rsidR="005F0672" w14:paraId="2EB8F157" w14:textId="77777777" w:rsidTr="008E6E5C">
        <w:tc>
          <w:tcPr>
            <w:tcW w:w="1238" w:type="dxa"/>
          </w:tcPr>
          <w:p w14:paraId="0BA496BE" w14:textId="77777777" w:rsidR="005F0672" w:rsidRDefault="005F0672" w:rsidP="008E6E5C">
            <w:pPr>
              <w:pStyle w:val="Default"/>
              <w:jc w:val="both"/>
              <w:rPr>
                <w:sz w:val="23"/>
                <w:szCs w:val="23"/>
              </w:rPr>
            </w:pPr>
            <w:r>
              <w:rPr>
                <w:sz w:val="23"/>
                <w:szCs w:val="23"/>
              </w:rPr>
              <w:t>HISV-2</w:t>
            </w:r>
          </w:p>
        </w:tc>
        <w:tc>
          <w:tcPr>
            <w:tcW w:w="1211" w:type="dxa"/>
          </w:tcPr>
          <w:p w14:paraId="4437B4B1" w14:textId="4B0A320E" w:rsidR="005F0672" w:rsidRDefault="005F0672" w:rsidP="008E6E5C">
            <w:pPr>
              <w:pStyle w:val="Default"/>
              <w:jc w:val="both"/>
              <w:rPr>
                <w:sz w:val="23"/>
                <w:szCs w:val="23"/>
              </w:rPr>
            </w:pPr>
            <w:r>
              <w:rPr>
                <w:sz w:val="23"/>
                <w:szCs w:val="23"/>
              </w:rPr>
              <w:t>85.4</w:t>
            </w:r>
          </w:p>
        </w:tc>
        <w:tc>
          <w:tcPr>
            <w:tcW w:w="1211" w:type="dxa"/>
          </w:tcPr>
          <w:p w14:paraId="281BB096" w14:textId="5CEB91AC" w:rsidR="005F0672" w:rsidRDefault="005F0672" w:rsidP="008E6E5C">
            <w:pPr>
              <w:pStyle w:val="Default"/>
              <w:jc w:val="both"/>
              <w:rPr>
                <w:sz w:val="23"/>
                <w:szCs w:val="23"/>
              </w:rPr>
            </w:pPr>
            <w:r>
              <w:rPr>
                <w:sz w:val="23"/>
                <w:szCs w:val="23"/>
              </w:rPr>
              <w:t>100.0</w:t>
            </w:r>
          </w:p>
        </w:tc>
        <w:tc>
          <w:tcPr>
            <w:tcW w:w="1217" w:type="dxa"/>
          </w:tcPr>
          <w:p w14:paraId="49522C81" w14:textId="77777777" w:rsidR="005F0672" w:rsidRDefault="005F0672" w:rsidP="008E6E5C">
            <w:pPr>
              <w:pStyle w:val="Default"/>
              <w:jc w:val="both"/>
              <w:rPr>
                <w:sz w:val="23"/>
                <w:szCs w:val="23"/>
              </w:rPr>
            </w:pPr>
          </w:p>
        </w:tc>
        <w:tc>
          <w:tcPr>
            <w:tcW w:w="1217" w:type="dxa"/>
          </w:tcPr>
          <w:p w14:paraId="70822BAC" w14:textId="77777777" w:rsidR="005F0672" w:rsidRDefault="005F0672" w:rsidP="008E6E5C">
            <w:pPr>
              <w:pStyle w:val="Default"/>
              <w:jc w:val="both"/>
              <w:rPr>
                <w:sz w:val="23"/>
                <w:szCs w:val="23"/>
              </w:rPr>
            </w:pPr>
          </w:p>
        </w:tc>
        <w:tc>
          <w:tcPr>
            <w:tcW w:w="1228" w:type="dxa"/>
          </w:tcPr>
          <w:p w14:paraId="4CD26B61" w14:textId="77777777" w:rsidR="005F0672" w:rsidRDefault="005F0672" w:rsidP="008E6E5C">
            <w:pPr>
              <w:pStyle w:val="Default"/>
              <w:jc w:val="both"/>
              <w:rPr>
                <w:sz w:val="23"/>
                <w:szCs w:val="23"/>
              </w:rPr>
            </w:pPr>
          </w:p>
        </w:tc>
        <w:tc>
          <w:tcPr>
            <w:tcW w:w="1081" w:type="dxa"/>
          </w:tcPr>
          <w:p w14:paraId="3F6E58DB" w14:textId="77777777" w:rsidR="005F0672" w:rsidRDefault="005F0672" w:rsidP="008E6E5C">
            <w:pPr>
              <w:pStyle w:val="Default"/>
              <w:jc w:val="both"/>
              <w:rPr>
                <w:sz w:val="23"/>
                <w:szCs w:val="23"/>
              </w:rPr>
            </w:pPr>
          </w:p>
        </w:tc>
        <w:tc>
          <w:tcPr>
            <w:tcW w:w="1048" w:type="dxa"/>
          </w:tcPr>
          <w:p w14:paraId="0753A3A0" w14:textId="77777777" w:rsidR="005F0672" w:rsidRDefault="005F0672" w:rsidP="008E6E5C">
            <w:pPr>
              <w:pStyle w:val="Default"/>
              <w:jc w:val="both"/>
              <w:rPr>
                <w:sz w:val="23"/>
                <w:szCs w:val="23"/>
              </w:rPr>
            </w:pPr>
          </w:p>
        </w:tc>
      </w:tr>
      <w:tr w:rsidR="005F0672" w14:paraId="147B9696" w14:textId="77777777" w:rsidTr="008E6E5C">
        <w:tc>
          <w:tcPr>
            <w:tcW w:w="1238" w:type="dxa"/>
          </w:tcPr>
          <w:p w14:paraId="080F63A3" w14:textId="77777777" w:rsidR="005F0672" w:rsidRDefault="005F0672" w:rsidP="008E6E5C">
            <w:pPr>
              <w:pStyle w:val="Default"/>
              <w:jc w:val="both"/>
              <w:rPr>
                <w:sz w:val="23"/>
                <w:szCs w:val="23"/>
              </w:rPr>
            </w:pPr>
            <w:r>
              <w:rPr>
                <w:sz w:val="23"/>
                <w:szCs w:val="23"/>
              </w:rPr>
              <w:t>OScV-1</w:t>
            </w:r>
          </w:p>
        </w:tc>
        <w:tc>
          <w:tcPr>
            <w:tcW w:w="1211" w:type="dxa"/>
          </w:tcPr>
          <w:p w14:paraId="516E0D33" w14:textId="434B887D" w:rsidR="005F0672" w:rsidRDefault="005F0672" w:rsidP="008E6E5C">
            <w:pPr>
              <w:pStyle w:val="Default"/>
              <w:jc w:val="both"/>
              <w:rPr>
                <w:sz w:val="23"/>
                <w:szCs w:val="23"/>
              </w:rPr>
            </w:pPr>
            <w:r>
              <w:rPr>
                <w:sz w:val="23"/>
                <w:szCs w:val="23"/>
              </w:rPr>
              <w:t>59.0</w:t>
            </w:r>
          </w:p>
        </w:tc>
        <w:tc>
          <w:tcPr>
            <w:tcW w:w="1211" w:type="dxa"/>
          </w:tcPr>
          <w:p w14:paraId="05FD4515" w14:textId="12185D58" w:rsidR="005F0672" w:rsidRDefault="005F0672" w:rsidP="008E6E5C">
            <w:pPr>
              <w:pStyle w:val="Default"/>
              <w:jc w:val="both"/>
              <w:rPr>
                <w:sz w:val="23"/>
                <w:szCs w:val="23"/>
              </w:rPr>
            </w:pPr>
            <w:r>
              <w:rPr>
                <w:sz w:val="23"/>
                <w:szCs w:val="23"/>
              </w:rPr>
              <w:t>58.9</w:t>
            </w:r>
          </w:p>
        </w:tc>
        <w:tc>
          <w:tcPr>
            <w:tcW w:w="1217" w:type="dxa"/>
          </w:tcPr>
          <w:p w14:paraId="604FEB27" w14:textId="544067D9" w:rsidR="005F0672" w:rsidRDefault="005F0672" w:rsidP="008E6E5C">
            <w:pPr>
              <w:pStyle w:val="Default"/>
              <w:jc w:val="both"/>
              <w:rPr>
                <w:sz w:val="23"/>
                <w:szCs w:val="23"/>
              </w:rPr>
            </w:pPr>
            <w:r>
              <w:rPr>
                <w:sz w:val="23"/>
                <w:szCs w:val="23"/>
              </w:rPr>
              <w:t>100.0</w:t>
            </w:r>
          </w:p>
        </w:tc>
        <w:tc>
          <w:tcPr>
            <w:tcW w:w="1217" w:type="dxa"/>
          </w:tcPr>
          <w:p w14:paraId="74FD1DAB" w14:textId="77777777" w:rsidR="005F0672" w:rsidRDefault="005F0672" w:rsidP="008E6E5C">
            <w:pPr>
              <w:pStyle w:val="Default"/>
              <w:jc w:val="both"/>
              <w:rPr>
                <w:sz w:val="23"/>
                <w:szCs w:val="23"/>
              </w:rPr>
            </w:pPr>
          </w:p>
        </w:tc>
        <w:tc>
          <w:tcPr>
            <w:tcW w:w="1228" w:type="dxa"/>
          </w:tcPr>
          <w:p w14:paraId="2D68158B" w14:textId="77777777" w:rsidR="005F0672" w:rsidRDefault="005F0672" w:rsidP="008E6E5C">
            <w:pPr>
              <w:pStyle w:val="Default"/>
              <w:jc w:val="both"/>
              <w:rPr>
                <w:sz w:val="23"/>
                <w:szCs w:val="23"/>
              </w:rPr>
            </w:pPr>
          </w:p>
        </w:tc>
        <w:tc>
          <w:tcPr>
            <w:tcW w:w="1081" w:type="dxa"/>
          </w:tcPr>
          <w:p w14:paraId="0D0F490B" w14:textId="77777777" w:rsidR="005F0672" w:rsidRDefault="005F0672" w:rsidP="008E6E5C">
            <w:pPr>
              <w:pStyle w:val="Default"/>
              <w:jc w:val="both"/>
              <w:rPr>
                <w:sz w:val="23"/>
                <w:szCs w:val="23"/>
              </w:rPr>
            </w:pPr>
          </w:p>
        </w:tc>
        <w:tc>
          <w:tcPr>
            <w:tcW w:w="1048" w:type="dxa"/>
          </w:tcPr>
          <w:p w14:paraId="1E71F2C8" w14:textId="77777777" w:rsidR="005F0672" w:rsidRDefault="005F0672" w:rsidP="008E6E5C">
            <w:pPr>
              <w:pStyle w:val="Default"/>
              <w:jc w:val="both"/>
              <w:rPr>
                <w:sz w:val="23"/>
                <w:szCs w:val="23"/>
              </w:rPr>
            </w:pPr>
          </w:p>
        </w:tc>
      </w:tr>
      <w:tr w:rsidR="005F0672" w14:paraId="04CD6DC8" w14:textId="77777777" w:rsidTr="008E6E5C">
        <w:tc>
          <w:tcPr>
            <w:tcW w:w="1238" w:type="dxa"/>
          </w:tcPr>
          <w:p w14:paraId="644CA73F" w14:textId="77777777" w:rsidR="005F0672" w:rsidRDefault="005F0672" w:rsidP="008E6E5C">
            <w:pPr>
              <w:pStyle w:val="Default"/>
              <w:jc w:val="both"/>
              <w:rPr>
                <w:sz w:val="23"/>
                <w:szCs w:val="23"/>
              </w:rPr>
            </w:pPr>
            <w:r>
              <w:rPr>
                <w:sz w:val="23"/>
                <w:szCs w:val="23"/>
              </w:rPr>
              <w:t>OScV-2</w:t>
            </w:r>
          </w:p>
        </w:tc>
        <w:tc>
          <w:tcPr>
            <w:tcW w:w="1211" w:type="dxa"/>
          </w:tcPr>
          <w:p w14:paraId="6BB902E9" w14:textId="4145D254" w:rsidR="005F0672" w:rsidRDefault="005F0672" w:rsidP="008E6E5C">
            <w:pPr>
              <w:pStyle w:val="Default"/>
              <w:jc w:val="both"/>
              <w:rPr>
                <w:sz w:val="23"/>
                <w:szCs w:val="23"/>
              </w:rPr>
            </w:pPr>
            <w:r>
              <w:rPr>
                <w:sz w:val="23"/>
                <w:szCs w:val="23"/>
              </w:rPr>
              <w:t>59.0</w:t>
            </w:r>
          </w:p>
        </w:tc>
        <w:tc>
          <w:tcPr>
            <w:tcW w:w="1211" w:type="dxa"/>
          </w:tcPr>
          <w:p w14:paraId="33B19B7B" w14:textId="7CFD2FBD" w:rsidR="005F0672" w:rsidRDefault="005F0672" w:rsidP="008E6E5C">
            <w:pPr>
              <w:pStyle w:val="Default"/>
              <w:jc w:val="both"/>
              <w:rPr>
                <w:sz w:val="23"/>
                <w:szCs w:val="23"/>
              </w:rPr>
            </w:pPr>
            <w:r>
              <w:rPr>
                <w:sz w:val="23"/>
                <w:szCs w:val="23"/>
              </w:rPr>
              <w:t>59.3</w:t>
            </w:r>
          </w:p>
        </w:tc>
        <w:tc>
          <w:tcPr>
            <w:tcW w:w="1217" w:type="dxa"/>
          </w:tcPr>
          <w:p w14:paraId="3FA69AD2" w14:textId="48FB9D24" w:rsidR="005F0672" w:rsidRDefault="005F0672" w:rsidP="008E6E5C">
            <w:pPr>
              <w:pStyle w:val="Default"/>
              <w:jc w:val="both"/>
              <w:rPr>
                <w:sz w:val="23"/>
                <w:szCs w:val="23"/>
              </w:rPr>
            </w:pPr>
            <w:r>
              <w:rPr>
                <w:sz w:val="23"/>
                <w:szCs w:val="23"/>
              </w:rPr>
              <w:t>78.0</w:t>
            </w:r>
          </w:p>
        </w:tc>
        <w:tc>
          <w:tcPr>
            <w:tcW w:w="1217" w:type="dxa"/>
          </w:tcPr>
          <w:p w14:paraId="758E3BA9" w14:textId="45DCCD0B" w:rsidR="005F0672" w:rsidRDefault="005F0672" w:rsidP="008E6E5C">
            <w:pPr>
              <w:pStyle w:val="Default"/>
              <w:jc w:val="both"/>
              <w:rPr>
                <w:sz w:val="23"/>
                <w:szCs w:val="23"/>
              </w:rPr>
            </w:pPr>
            <w:r>
              <w:rPr>
                <w:sz w:val="23"/>
                <w:szCs w:val="23"/>
              </w:rPr>
              <w:t>100.0</w:t>
            </w:r>
          </w:p>
        </w:tc>
        <w:tc>
          <w:tcPr>
            <w:tcW w:w="1228" w:type="dxa"/>
          </w:tcPr>
          <w:p w14:paraId="6C93A646" w14:textId="77777777" w:rsidR="005F0672" w:rsidRDefault="005F0672" w:rsidP="008E6E5C">
            <w:pPr>
              <w:pStyle w:val="Default"/>
              <w:jc w:val="both"/>
              <w:rPr>
                <w:sz w:val="23"/>
                <w:szCs w:val="23"/>
              </w:rPr>
            </w:pPr>
          </w:p>
        </w:tc>
        <w:tc>
          <w:tcPr>
            <w:tcW w:w="1081" w:type="dxa"/>
          </w:tcPr>
          <w:p w14:paraId="775EAA36" w14:textId="77777777" w:rsidR="005F0672" w:rsidRDefault="005F0672" w:rsidP="008E6E5C">
            <w:pPr>
              <w:pStyle w:val="Default"/>
              <w:jc w:val="both"/>
              <w:rPr>
                <w:sz w:val="23"/>
                <w:szCs w:val="23"/>
              </w:rPr>
            </w:pPr>
          </w:p>
        </w:tc>
        <w:tc>
          <w:tcPr>
            <w:tcW w:w="1048" w:type="dxa"/>
          </w:tcPr>
          <w:p w14:paraId="05B4D148" w14:textId="77777777" w:rsidR="005F0672" w:rsidRDefault="005F0672" w:rsidP="008E6E5C">
            <w:pPr>
              <w:pStyle w:val="Default"/>
              <w:jc w:val="both"/>
              <w:rPr>
                <w:sz w:val="23"/>
                <w:szCs w:val="23"/>
              </w:rPr>
            </w:pPr>
          </w:p>
        </w:tc>
      </w:tr>
      <w:tr w:rsidR="005F0672" w14:paraId="06E1F91E" w14:textId="77777777" w:rsidTr="008E6E5C">
        <w:tc>
          <w:tcPr>
            <w:tcW w:w="1238" w:type="dxa"/>
          </w:tcPr>
          <w:p w14:paraId="57F95517" w14:textId="77777777" w:rsidR="005F0672" w:rsidRDefault="005F0672" w:rsidP="008E6E5C">
            <w:pPr>
              <w:pStyle w:val="Default"/>
              <w:jc w:val="both"/>
              <w:rPr>
                <w:sz w:val="23"/>
                <w:szCs w:val="23"/>
              </w:rPr>
            </w:pPr>
            <w:r>
              <w:rPr>
                <w:sz w:val="23"/>
                <w:szCs w:val="23"/>
              </w:rPr>
              <w:t>VZPV-1</w:t>
            </w:r>
          </w:p>
        </w:tc>
        <w:tc>
          <w:tcPr>
            <w:tcW w:w="1211" w:type="dxa"/>
          </w:tcPr>
          <w:p w14:paraId="13423F7B" w14:textId="7B5C7B69" w:rsidR="005F0672" w:rsidRDefault="005F0672" w:rsidP="008E6E5C">
            <w:pPr>
              <w:pStyle w:val="Default"/>
              <w:jc w:val="both"/>
              <w:rPr>
                <w:sz w:val="23"/>
                <w:szCs w:val="23"/>
              </w:rPr>
            </w:pPr>
            <w:r>
              <w:rPr>
                <w:sz w:val="23"/>
                <w:szCs w:val="23"/>
              </w:rPr>
              <w:t>59.8</w:t>
            </w:r>
          </w:p>
        </w:tc>
        <w:tc>
          <w:tcPr>
            <w:tcW w:w="1211" w:type="dxa"/>
          </w:tcPr>
          <w:p w14:paraId="6F8A0947" w14:textId="7F594DC8" w:rsidR="005F0672" w:rsidRDefault="005F0672" w:rsidP="008E6E5C">
            <w:pPr>
              <w:pStyle w:val="Default"/>
              <w:jc w:val="both"/>
              <w:rPr>
                <w:sz w:val="23"/>
                <w:szCs w:val="23"/>
              </w:rPr>
            </w:pPr>
            <w:r>
              <w:rPr>
                <w:sz w:val="23"/>
                <w:szCs w:val="23"/>
              </w:rPr>
              <w:t>59.9</w:t>
            </w:r>
          </w:p>
        </w:tc>
        <w:tc>
          <w:tcPr>
            <w:tcW w:w="1217" w:type="dxa"/>
          </w:tcPr>
          <w:p w14:paraId="1D92E075" w14:textId="77A512BF" w:rsidR="005F0672" w:rsidRDefault="005F0672" w:rsidP="008E6E5C">
            <w:pPr>
              <w:pStyle w:val="Default"/>
              <w:jc w:val="both"/>
              <w:rPr>
                <w:sz w:val="23"/>
                <w:szCs w:val="23"/>
              </w:rPr>
            </w:pPr>
            <w:r>
              <w:rPr>
                <w:sz w:val="23"/>
                <w:szCs w:val="23"/>
              </w:rPr>
              <w:t>58.9</w:t>
            </w:r>
          </w:p>
        </w:tc>
        <w:tc>
          <w:tcPr>
            <w:tcW w:w="1217" w:type="dxa"/>
          </w:tcPr>
          <w:p w14:paraId="26B99F21" w14:textId="27A6A2B6" w:rsidR="005F0672" w:rsidRDefault="005F0672" w:rsidP="008E6E5C">
            <w:pPr>
              <w:pStyle w:val="Default"/>
              <w:jc w:val="both"/>
              <w:rPr>
                <w:sz w:val="23"/>
                <w:szCs w:val="23"/>
              </w:rPr>
            </w:pPr>
            <w:r>
              <w:rPr>
                <w:sz w:val="23"/>
                <w:szCs w:val="23"/>
              </w:rPr>
              <w:t>57.9</w:t>
            </w:r>
          </w:p>
        </w:tc>
        <w:tc>
          <w:tcPr>
            <w:tcW w:w="1228" w:type="dxa"/>
          </w:tcPr>
          <w:p w14:paraId="3A1A786D" w14:textId="42B2F756" w:rsidR="005F0672" w:rsidRDefault="005F0672" w:rsidP="008E6E5C">
            <w:pPr>
              <w:pStyle w:val="Default"/>
              <w:jc w:val="both"/>
              <w:rPr>
                <w:sz w:val="23"/>
                <w:szCs w:val="23"/>
              </w:rPr>
            </w:pPr>
            <w:r>
              <w:rPr>
                <w:sz w:val="23"/>
                <w:szCs w:val="23"/>
              </w:rPr>
              <w:t>100.0</w:t>
            </w:r>
          </w:p>
        </w:tc>
        <w:tc>
          <w:tcPr>
            <w:tcW w:w="1081" w:type="dxa"/>
          </w:tcPr>
          <w:p w14:paraId="248AB35C" w14:textId="77777777" w:rsidR="005F0672" w:rsidRDefault="005F0672" w:rsidP="008E6E5C">
            <w:pPr>
              <w:pStyle w:val="Default"/>
              <w:jc w:val="both"/>
              <w:rPr>
                <w:sz w:val="23"/>
                <w:szCs w:val="23"/>
              </w:rPr>
            </w:pPr>
          </w:p>
        </w:tc>
        <w:tc>
          <w:tcPr>
            <w:tcW w:w="1048" w:type="dxa"/>
          </w:tcPr>
          <w:p w14:paraId="780F8804" w14:textId="77777777" w:rsidR="005F0672" w:rsidRDefault="005F0672" w:rsidP="008E6E5C">
            <w:pPr>
              <w:pStyle w:val="Default"/>
              <w:jc w:val="both"/>
              <w:rPr>
                <w:sz w:val="23"/>
                <w:szCs w:val="23"/>
              </w:rPr>
            </w:pPr>
          </w:p>
        </w:tc>
      </w:tr>
      <w:tr w:rsidR="005F0672" w14:paraId="0A4972C5" w14:textId="77777777" w:rsidTr="008E6E5C">
        <w:tc>
          <w:tcPr>
            <w:tcW w:w="1238" w:type="dxa"/>
          </w:tcPr>
          <w:p w14:paraId="261EAA86" w14:textId="77777777" w:rsidR="005F0672" w:rsidRDefault="005F0672" w:rsidP="008E6E5C">
            <w:pPr>
              <w:pStyle w:val="Default"/>
              <w:jc w:val="both"/>
              <w:rPr>
                <w:sz w:val="23"/>
                <w:szCs w:val="23"/>
              </w:rPr>
            </w:pPr>
            <w:r>
              <w:rPr>
                <w:sz w:val="23"/>
                <w:szCs w:val="23"/>
              </w:rPr>
              <w:t>VZPV-2</w:t>
            </w:r>
          </w:p>
        </w:tc>
        <w:tc>
          <w:tcPr>
            <w:tcW w:w="1211" w:type="dxa"/>
          </w:tcPr>
          <w:p w14:paraId="01809A1F" w14:textId="4A416B80" w:rsidR="005F0672" w:rsidRDefault="005F0672" w:rsidP="008E6E5C">
            <w:pPr>
              <w:pStyle w:val="Default"/>
              <w:jc w:val="both"/>
              <w:rPr>
                <w:sz w:val="23"/>
                <w:szCs w:val="23"/>
              </w:rPr>
            </w:pPr>
            <w:r>
              <w:rPr>
                <w:sz w:val="23"/>
                <w:szCs w:val="23"/>
              </w:rPr>
              <w:t>61.2</w:t>
            </w:r>
          </w:p>
        </w:tc>
        <w:tc>
          <w:tcPr>
            <w:tcW w:w="1211" w:type="dxa"/>
          </w:tcPr>
          <w:p w14:paraId="3DA536A8" w14:textId="0E86E789" w:rsidR="005F0672" w:rsidRDefault="005F0672" w:rsidP="008E6E5C">
            <w:pPr>
              <w:pStyle w:val="Default"/>
              <w:jc w:val="both"/>
              <w:rPr>
                <w:sz w:val="23"/>
                <w:szCs w:val="23"/>
              </w:rPr>
            </w:pPr>
            <w:r>
              <w:rPr>
                <w:sz w:val="23"/>
                <w:szCs w:val="23"/>
              </w:rPr>
              <w:t>60.0</w:t>
            </w:r>
          </w:p>
        </w:tc>
        <w:tc>
          <w:tcPr>
            <w:tcW w:w="1217" w:type="dxa"/>
          </w:tcPr>
          <w:p w14:paraId="062EA8FF" w14:textId="591D1781" w:rsidR="005F0672" w:rsidRDefault="005F0672" w:rsidP="008E6E5C">
            <w:pPr>
              <w:pStyle w:val="Default"/>
              <w:jc w:val="both"/>
              <w:rPr>
                <w:sz w:val="23"/>
                <w:szCs w:val="23"/>
              </w:rPr>
            </w:pPr>
            <w:r>
              <w:rPr>
                <w:sz w:val="23"/>
                <w:szCs w:val="23"/>
              </w:rPr>
              <w:t>58.5</w:t>
            </w:r>
          </w:p>
        </w:tc>
        <w:tc>
          <w:tcPr>
            <w:tcW w:w="1217" w:type="dxa"/>
          </w:tcPr>
          <w:p w14:paraId="4715F509" w14:textId="64ED0098" w:rsidR="005F0672" w:rsidRDefault="005F0672" w:rsidP="008E6E5C">
            <w:pPr>
              <w:pStyle w:val="Default"/>
              <w:jc w:val="both"/>
              <w:rPr>
                <w:sz w:val="23"/>
                <w:szCs w:val="23"/>
              </w:rPr>
            </w:pPr>
            <w:r>
              <w:rPr>
                <w:sz w:val="23"/>
                <w:szCs w:val="23"/>
              </w:rPr>
              <w:t>57.1</w:t>
            </w:r>
          </w:p>
        </w:tc>
        <w:tc>
          <w:tcPr>
            <w:tcW w:w="1228" w:type="dxa"/>
          </w:tcPr>
          <w:p w14:paraId="30662F2A" w14:textId="64B13338" w:rsidR="005F0672" w:rsidRDefault="005F0672" w:rsidP="008E6E5C">
            <w:pPr>
              <w:pStyle w:val="Default"/>
              <w:jc w:val="both"/>
              <w:rPr>
                <w:sz w:val="23"/>
                <w:szCs w:val="23"/>
              </w:rPr>
            </w:pPr>
            <w:r>
              <w:rPr>
                <w:sz w:val="23"/>
                <w:szCs w:val="23"/>
              </w:rPr>
              <w:t>83.8</w:t>
            </w:r>
          </w:p>
        </w:tc>
        <w:tc>
          <w:tcPr>
            <w:tcW w:w="1081" w:type="dxa"/>
          </w:tcPr>
          <w:p w14:paraId="5B2C3061" w14:textId="66C77E00" w:rsidR="005F0672" w:rsidRDefault="005F0672" w:rsidP="008E6E5C">
            <w:pPr>
              <w:pStyle w:val="Default"/>
              <w:jc w:val="both"/>
              <w:rPr>
                <w:sz w:val="23"/>
                <w:szCs w:val="23"/>
              </w:rPr>
            </w:pPr>
            <w:r>
              <w:rPr>
                <w:sz w:val="23"/>
                <w:szCs w:val="23"/>
              </w:rPr>
              <w:t>100.0</w:t>
            </w:r>
          </w:p>
        </w:tc>
        <w:tc>
          <w:tcPr>
            <w:tcW w:w="1048" w:type="dxa"/>
          </w:tcPr>
          <w:p w14:paraId="4948D613" w14:textId="77777777" w:rsidR="005F0672" w:rsidRDefault="005F0672" w:rsidP="008E6E5C">
            <w:pPr>
              <w:pStyle w:val="Default"/>
              <w:jc w:val="both"/>
              <w:rPr>
                <w:sz w:val="23"/>
                <w:szCs w:val="23"/>
              </w:rPr>
            </w:pPr>
          </w:p>
        </w:tc>
      </w:tr>
      <w:tr w:rsidR="005F0672" w14:paraId="4BC3C249" w14:textId="77777777" w:rsidTr="008E6E5C">
        <w:tc>
          <w:tcPr>
            <w:tcW w:w="1238" w:type="dxa"/>
          </w:tcPr>
          <w:p w14:paraId="3EC49734" w14:textId="77777777" w:rsidR="005F0672" w:rsidRDefault="005F0672" w:rsidP="008E6E5C">
            <w:pPr>
              <w:pStyle w:val="Default"/>
              <w:jc w:val="both"/>
              <w:rPr>
                <w:sz w:val="23"/>
                <w:szCs w:val="23"/>
              </w:rPr>
            </w:pPr>
            <w:r>
              <w:rPr>
                <w:sz w:val="23"/>
                <w:szCs w:val="23"/>
              </w:rPr>
              <w:t>DaMV-1</w:t>
            </w:r>
          </w:p>
        </w:tc>
        <w:tc>
          <w:tcPr>
            <w:tcW w:w="1211" w:type="dxa"/>
          </w:tcPr>
          <w:p w14:paraId="16E9831B" w14:textId="5988C2DC" w:rsidR="005F0672" w:rsidRDefault="005F0672" w:rsidP="008E6E5C">
            <w:pPr>
              <w:pStyle w:val="Default"/>
              <w:jc w:val="both"/>
              <w:rPr>
                <w:sz w:val="23"/>
                <w:szCs w:val="23"/>
              </w:rPr>
            </w:pPr>
            <w:r>
              <w:rPr>
                <w:sz w:val="23"/>
                <w:szCs w:val="23"/>
              </w:rPr>
              <w:t>64.9</w:t>
            </w:r>
          </w:p>
        </w:tc>
        <w:tc>
          <w:tcPr>
            <w:tcW w:w="1211" w:type="dxa"/>
          </w:tcPr>
          <w:p w14:paraId="175754CA" w14:textId="062FB075" w:rsidR="005F0672" w:rsidRDefault="005F0672" w:rsidP="008E6E5C">
            <w:pPr>
              <w:pStyle w:val="Default"/>
              <w:jc w:val="both"/>
              <w:rPr>
                <w:sz w:val="23"/>
                <w:szCs w:val="23"/>
              </w:rPr>
            </w:pPr>
            <w:r>
              <w:rPr>
                <w:sz w:val="23"/>
                <w:szCs w:val="23"/>
              </w:rPr>
              <w:t>64.3</w:t>
            </w:r>
          </w:p>
        </w:tc>
        <w:tc>
          <w:tcPr>
            <w:tcW w:w="1217" w:type="dxa"/>
          </w:tcPr>
          <w:p w14:paraId="0C5C82C8" w14:textId="2F31929B" w:rsidR="005F0672" w:rsidRDefault="005F0672" w:rsidP="008E6E5C">
            <w:pPr>
              <w:pStyle w:val="Default"/>
              <w:jc w:val="both"/>
              <w:rPr>
                <w:sz w:val="23"/>
                <w:szCs w:val="23"/>
              </w:rPr>
            </w:pPr>
            <w:r>
              <w:rPr>
                <w:sz w:val="23"/>
                <w:szCs w:val="23"/>
              </w:rPr>
              <w:t>59.5</w:t>
            </w:r>
          </w:p>
        </w:tc>
        <w:tc>
          <w:tcPr>
            <w:tcW w:w="1217" w:type="dxa"/>
          </w:tcPr>
          <w:p w14:paraId="5411EB60" w14:textId="053ECAAB" w:rsidR="005F0672" w:rsidRDefault="005F0672" w:rsidP="008E6E5C">
            <w:pPr>
              <w:pStyle w:val="Default"/>
              <w:jc w:val="both"/>
              <w:rPr>
                <w:sz w:val="23"/>
                <w:szCs w:val="23"/>
              </w:rPr>
            </w:pPr>
            <w:r>
              <w:rPr>
                <w:sz w:val="23"/>
                <w:szCs w:val="23"/>
              </w:rPr>
              <w:t>60.4</w:t>
            </w:r>
          </w:p>
        </w:tc>
        <w:tc>
          <w:tcPr>
            <w:tcW w:w="1228" w:type="dxa"/>
          </w:tcPr>
          <w:p w14:paraId="4E7FAEF8" w14:textId="35366F96" w:rsidR="005F0672" w:rsidRDefault="005F0672" w:rsidP="008E6E5C">
            <w:pPr>
              <w:pStyle w:val="Default"/>
              <w:jc w:val="both"/>
              <w:rPr>
                <w:sz w:val="23"/>
                <w:szCs w:val="23"/>
              </w:rPr>
            </w:pPr>
            <w:r>
              <w:rPr>
                <w:sz w:val="23"/>
                <w:szCs w:val="23"/>
              </w:rPr>
              <w:t>60.7</w:t>
            </w:r>
          </w:p>
        </w:tc>
        <w:tc>
          <w:tcPr>
            <w:tcW w:w="1081" w:type="dxa"/>
          </w:tcPr>
          <w:p w14:paraId="13684BEB" w14:textId="09013E33" w:rsidR="005F0672" w:rsidRDefault="005F0672" w:rsidP="008E6E5C">
            <w:pPr>
              <w:pStyle w:val="Default"/>
              <w:jc w:val="both"/>
              <w:rPr>
                <w:sz w:val="23"/>
                <w:szCs w:val="23"/>
              </w:rPr>
            </w:pPr>
            <w:r>
              <w:rPr>
                <w:sz w:val="23"/>
                <w:szCs w:val="23"/>
              </w:rPr>
              <w:t>61.0</w:t>
            </w:r>
          </w:p>
        </w:tc>
        <w:tc>
          <w:tcPr>
            <w:tcW w:w="1048" w:type="dxa"/>
          </w:tcPr>
          <w:p w14:paraId="23353876" w14:textId="0E39A516" w:rsidR="005F0672" w:rsidRDefault="005F0672" w:rsidP="008E6E5C">
            <w:pPr>
              <w:pStyle w:val="Default"/>
              <w:jc w:val="both"/>
              <w:rPr>
                <w:sz w:val="23"/>
                <w:szCs w:val="23"/>
              </w:rPr>
            </w:pPr>
            <w:r>
              <w:rPr>
                <w:sz w:val="23"/>
                <w:szCs w:val="23"/>
              </w:rPr>
              <w:t>100.0</w:t>
            </w:r>
          </w:p>
        </w:tc>
      </w:tr>
    </w:tbl>
    <w:p w14:paraId="3931B5A4" w14:textId="77777777" w:rsidR="005F0672" w:rsidRDefault="005F0672" w:rsidP="00AC0E72"/>
    <w:p w14:paraId="0C05B4ED" w14:textId="3C341DAE" w:rsidR="00000F99" w:rsidRDefault="00000F99" w:rsidP="00AC0E72">
      <w:r>
        <w:t>Together, these results indicate that</w:t>
      </w:r>
    </w:p>
    <w:p w14:paraId="2352AE56" w14:textId="1CBCE3A7" w:rsidR="00000F99" w:rsidRDefault="00000F99" w:rsidP="00000F99">
      <w:pPr>
        <w:pStyle w:val="ListParagraph"/>
        <w:numPr>
          <w:ilvl w:val="0"/>
          <w:numId w:val="28"/>
        </w:numPr>
      </w:pPr>
      <w:r>
        <w:t xml:space="preserve">DMaV-1 ought to be assigned to a novel </w:t>
      </w:r>
      <w:proofErr w:type="spellStart"/>
      <w:r>
        <w:t>hartmanivirus</w:t>
      </w:r>
      <w:proofErr w:type="spellEnd"/>
      <w:r>
        <w:t xml:space="preserve"> species</w:t>
      </w:r>
      <w:r w:rsidR="0065724A">
        <w:t xml:space="preserve">, for which the name </w:t>
      </w:r>
      <w:proofErr w:type="spellStart"/>
      <w:r w:rsidR="0065724A" w:rsidRPr="00471512">
        <w:rPr>
          <w:i/>
          <w:sz w:val="23"/>
          <w:szCs w:val="23"/>
        </w:rPr>
        <w:t>Muikkunen</w:t>
      </w:r>
      <w:proofErr w:type="spellEnd"/>
      <w:r w:rsidR="0065724A" w:rsidRPr="00471512">
        <w:rPr>
          <w:i/>
          <w:sz w:val="23"/>
          <w:szCs w:val="23"/>
        </w:rPr>
        <w:t xml:space="preserve"> </w:t>
      </w:r>
      <w:proofErr w:type="spellStart"/>
      <w:r w:rsidR="0065724A" w:rsidRPr="00471512">
        <w:rPr>
          <w:i/>
          <w:sz w:val="23"/>
          <w:szCs w:val="23"/>
        </w:rPr>
        <w:t>hartmanivirus</w:t>
      </w:r>
      <w:proofErr w:type="spellEnd"/>
      <w:r w:rsidR="0065724A">
        <w:rPr>
          <w:i/>
          <w:sz w:val="23"/>
          <w:szCs w:val="23"/>
        </w:rPr>
        <w:t xml:space="preserve"> </w:t>
      </w:r>
      <w:r w:rsidR="0065724A" w:rsidRPr="003B4F13">
        <w:rPr>
          <w:sz w:val="23"/>
          <w:szCs w:val="23"/>
        </w:rPr>
        <w:t>is proposed</w:t>
      </w:r>
      <w:r w:rsidR="00FF3962">
        <w:t>;</w:t>
      </w:r>
    </w:p>
    <w:p w14:paraId="6B63467F" w14:textId="23C603F0" w:rsidR="005A1999" w:rsidRDefault="005A1999" w:rsidP="00000F99">
      <w:pPr>
        <w:pStyle w:val="ListParagraph"/>
        <w:numPr>
          <w:ilvl w:val="0"/>
          <w:numId w:val="28"/>
        </w:numPr>
      </w:pPr>
      <w:r>
        <w:t xml:space="preserve">HISV-2 ought to be classified into the existing species </w:t>
      </w:r>
      <w:proofErr w:type="spellStart"/>
      <w:r w:rsidRPr="005A1999">
        <w:rPr>
          <w:i/>
        </w:rPr>
        <w:t>Haartman</w:t>
      </w:r>
      <w:proofErr w:type="spellEnd"/>
      <w:r w:rsidRPr="005A1999">
        <w:rPr>
          <w:i/>
        </w:rPr>
        <w:t xml:space="preserve"> </w:t>
      </w:r>
      <w:proofErr w:type="spellStart"/>
      <w:r w:rsidRPr="005A1999">
        <w:rPr>
          <w:i/>
        </w:rPr>
        <w:t>hartmanivirus</w:t>
      </w:r>
      <w:proofErr w:type="spellEnd"/>
      <w:r>
        <w:t xml:space="preserve"> together with HISV-1</w:t>
      </w:r>
    </w:p>
    <w:p w14:paraId="291E59BC" w14:textId="43816338" w:rsidR="00000F99" w:rsidRDefault="00000F99" w:rsidP="00000F99">
      <w:pPr>
        <w:pStyle w:val="ListParagraph"/>
        <w:numPr>
          <w:ilvl w:val="0"/>
          <w:numId w:val="28"/>
        </w:numPr>
      </w:pPr>
      <w:r>
        <w:t xml:space="preserve">OScV-1 and OScV-2 ought to be assigned to one novel </w:t>
      </w:r>
      <w:proofErr w:type="spellStart"/>
      <w:r>
        <w:t>hartmanivirus</w:t>
      </w:r>
      <w:proofErr w:type="spellEnd"/>
      <w:r>
        <w:t xml:space="preserve"> species</w:t>
      </w:r>
      <w:r w:rsidR="0065724A">
        <w:t xml:space="preserve">, named </w:t>
      </w:r>
      <w:r w:rsidR="0065724A" w:rsidRPr="00180525">
        <w:rPr>
          <w:i/>
          <w:sz w:val="23"/>
          <w:szCs w:val="23"/>
        </w:rPr>
        <w:t xml:space="preserve">Schoolhouse </w:t>
      </w:r>
      <w:proofErr w:type="spellStart"/>
      <w:r w:rsidR="0065724A" w:rsidRPr="00180525">
        <w:rPr>
          <w:i/>
          <w:sz w:val="23"/>
          <w:szCs w:val="23"/>
        </w:rPr>
        <w:t>hartmanivirus</w:t>
      </w:r>
      <w:proofErr w:type="spellEnd"/>
      <w:r w:rsidR="00FF3962">
        <w:t>; and</w:t>
      </w:r>
    </w:p>
    <w:p w14:paraId="36635DB3" w14:textId="54B328F6" w:rsidR="00000F99" w:rsidRDefault="00FF3962" w:rsidP="00000F99">
      <w:pPr>
        <w:pStyle w:val="ListParagraph"/>
        <w:numPr>
          <w:ilvl w:val="0"/>
          <w:numId w:val="28"/>
        </w:numPr>
      </w:pPr>
      <w:r>
        <w:t xml:space="preserve">VPZV-1 and VPZV-2 ought to be assigned to one novel </w:t>
      </w:r>
      <w:proofErr w:type="spellStart"/>
      <w:r>
        <w:t>hartmanivirus</w:t>
      </w:r>
      <w:proofErr w:type="spellEnd"/>
      <w:r>
        <w:t xml:space="preserve"> species</w:t>
      </w:r>
      <w:r w:rsidR="0065724A">
        <w:t xml:space="preserve">, with proposed name </w:t>
      </w:r>
      <w:r w:rsidR="0065724A" w:rsidRPr="00180525">
        <w:rPr>
          <w:i/>
          <w:lang w:val="en-GB"/>
        </w:rPr>
        <w:t xml:space="preserve">Zurich </w:t>
      </w:r>
      <w:proofErr w:type="spellStart"/>
      <w:r w:rsidR="0065724A" w:rsidRPr="00180525">
        <w:rPr>
          <w:i/>
          <w:lang w:val="en-GB"/>
        </w:rPr>
        <w:t>hartmanivirus</w:t>
      </w:r>
      <w:proofErr w:type="spellEnd"/>
      <w:r>
        <w:t>.</w:t>
      </w:r>
    </w:p>
    <w:p w14:paraId="2706727B" w14:textId="7C1DA124" w:rsidR="00FF3962" w:rsidRDefault="00FF3962" w:rsidP="00FF3962"/>
    <w:p w14:paraId="17BBDD6A" w14:textId="53452C82" w:rsidR="00FF3962" w:rsidRPr="005F0672" w:rsidRDefault="00FF3962" w:rsidP="00FF3962">
      <w:r>
        <w:t xml:space="preserve">These interpretations are also supported </w:t>
      </w:r>
      <w:r w:rsidRPr="005F0672">
        <w:t xml:space="preserve">by phylogenetic studies (Figure </w:t>
      </w:r>
      <w:r w:rsidR="005F0672">
        <w:t>1</w:t>
      </w:r>
      <w:r w:rsidRPr="005F0672">
        <w:t>)</w:t>
      </w:r>
      <w:r w:rsidR="005A1999">
        <w:t>.</w:t>
      </w:r>
    </w:p>
    <w:p w14:paraId="1496FA71" w14:textId="77777777" w:rsidR="00000F99" w:rsidRPr="005F0672" w:rsidRDefault="00000F99" w:rsidP="00AC0E72"/>
    <w:p w14:paraId="4E3E2B38" w14:textId="04BB7E00" w:rsidR="002340BE" w:rsidRDefault="002340BE" w:rsidP="002340BE">
      <w:r w:rsidRPr="005F0672">
        <w:lastRenderedPageBreak/>
        <w:t>Fig</w:t>
      </w:r>
      <w:r w:rsidR="005F0672" w:rsidRPr="005F0672">
        <w:t>ure</w:t>
      </w:r>
      <w:r w:rsidRPr="005F0672">
        <w:t xml:space="preserve"> </w:t>
      </w:r>
      <w:r w:rsidR="005F0672">
        <w:t>1</w:t>
      </w:r>
      <w:r w:rsidRPr="005F0672">
        <w:t xml:space="preserve">. Phylogenetic analysis of </w:t>
      </w:r>
      <w:r w:rsidR="00100D80" w:rsidRPr="005F0672">
        <w:t xml:space="preserve">novel </w:t>
      </w:r>
      <w:proofErr w:type="spellStart"/>
      <w:r w:rsidRPr="005F0672">
        <w:t>hartmaniviruses</w:t>
      </w:r>
      <w:proofErr w:type="spellEnd"/>
      <w:r w:rsidRPr="005F0672">
        <w:t>.</w:t>
      </w:r>
      <w:r w:rsidR="00100D80" w:rsidRPr="005F0672">
        <w:t xml:space="preserve"> A) </w:t>
      </w:r>
      <w:r w:rsidRPr="005F0672">
        <w:t xml:space="preserve">Maximum clade credibility tree of the polymerase region of </w:t>
      </w:r>
      <w:proofErr w:type="spellStart"/>
      <w:r w:rsidR="00100D80" w:rsidRPr="005F0672">
        <w:t>mammarenaviruses</w:t>
      </w:r>
      <w:proofErr w:type="spellEnd"/>
      <w:r w:rsidR="00100D80">
        <w:t xml:space="preserve"> (blue), </w:t>
      </w:r>
      <w:proofErr w:type="spellStart"/>
      <w:r w:rsidR="0053419D">
        <w:t>reptarenaviruses</w:t>
      </w:r>
      <w:proofErr w:type="spellEnd"/>
      <w:r w:rsidR="0053419D">
        <w:t xml:space="preserve"> (green), </w:t>
      </w:r>
      <w:proofErr w:type="spellStart"/>
      <w:r w:rsidR="0053419D">
        <w:t>hartmaniviruses</w:t>
      </w:r>
      <w:proofErr w:type="spellEnd"/>
      <w:r w:rsidR="0053419D">
        <w:t xml:space="preserve"> (red)</w:t>
      </w:r>
      <w:r w:rsidR="00FF3962">
        <w:t xml:space="preserve">, and </w:t>
      </w:r>
      <w:proofErr w:type="spellStart"/>
      <w:r w:rsidR="00FF3962">
        <w:t>antennaviruses</w:t>
      </w:r>
      <w:proofErr w:type="spellEnd"/>
      <w:r w:rsidR="00FF3962">
        <w:t xml:space="preserve"> (black)</w:t>
      </w:r>
      <w:r>
        <w:t xml:space="preserve">. The tree was constructed from amino acid alignment using Bayesian MCMC method with LG model of substitution. Posterior probabilities are shown in each node. B) Maximum clade credibility tree of S segment </w:t>
      </w:r>
      <w:r w:rsidR="00FF3962">
        <w:t xml:space="preserve">nucleotide sequences </w:t>
      </w:r>
      <w:r>
        <w:t xml:space="preserve">of </w:t>
      </w:r>
      <w:proofErr w:type="spellStart"/>
      <w:r>
        <w:t>hartmaniviruses</w:t>
      </w:r>
      <w:proofErr w:type="spellEnd"/>
      <w:r>
        <w:t>. The tree was constructed from Bayesian MCMC method with HKY model of substitution with gamma distributed rate variation among sites and proportion of invariable sites. Posterior probabilities are shown in each node</w:t>
      </w:r>
      <w:r w:rsidR="00FF3962">
        <w:t xml:space="preserve"> (taken from Hepojoki </w:t>
      </w:r>
      <w:r w:rsidR="00FF3962" w:rsidRPr="00FF3962">
        <w:rPr>
          <w:i/>
        </w:rPr>
        <w:t>et al</w:t>
      </w:r>
      <w:r w:rsidR="00FF3962">
        <w:t>.</w:t>
      </w:r>
      <w:r w:rsidR="0065724A">
        <w:t xml:space="preserve"> 2018</w:t>
      </w:r>
      <w:r w:rsidR="00FF3962">
        <w:t>)</w:t>
      </w:r>
      <w:r>
        <w:t>.</w:t>
      </w:r>
    </w:p>
    <w:p w14:paraId="0431D2DE" w14:textId="26DD6285" w:rsidR="002340BE" w:rsidRDefault="002340BE" w:rsidP="00AC0E72"/>
    <w:p w14:paraId="161957D1" w14:textId="33CB7F32" w:rsidR="002340BE" w:rsidRDefault="002340BE" w:rsidP="00AC0E72">
      <w:r>
        <w:rPr>
          <w:noProof/>
          <w:lang w:val="fi-FI" w:eastAsia="fi-FI"/>
        </w:rPr>
        <w:lastRenderedPageBreak/>
        <w:drawing>
          <wp:inline distT="0" distB="0" distL="0" distR="0" wp14:anchorId="56335C9E" wp14:editId="39740AB4">
            <wp:extent cx="5876925" cy="7896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76925" cy="7896225"/>
                    </a:xfrm>
                    <a:prstGeom prst="rect">
                      <a:avLst/>
                    </a:prstGeom>
                    <a:noFill/>
                    <a:ln>
                      <a:noFill/>
                    </a:ln>
                  </pic:spPr>
                </pic:pic>
              </a:graphicData>
            </a:graphic>
          </wp:inline>
        </w:drawing>
      </w:r>
    </w:p>
    <w:p w14:paraId="7F1D115D" w14:textId="77777777" w:rsidR="002340BE" w:rsidRDefault="002340BE" w:rsidP="00AC0E72"/>
    <w:p w14:paraId="7EFD9069" w14:textId="749EF8D1" w:rsidR="00BF4004" w:rsidRDefault="00BF4004" w:rsidP="00AC0E72">
      <w:pPr>
        <w:rPr>
          <w:lang w:val="en-GB"/>
        </w:rPr>
      </w:pPr>
    </w:p>
    <w:p w14:paraId="11BC4E1C" w14:textId="2F36E3FA" w:rsidR="00BF4004" w:rsidRDefault="00BF4004" w:rsidP="00AC0E72">
      <w:pPr>
        <w:rPr>
          <w:lang w:val="en-GB"/>
        </w:rPr>
      </w:pPr>
      <w:r>
        <w:rPr>
          <w:lang w:val="en-GB"/>
        </w:rPr>
        <w:t>Etymology:</w:t>
      </w:r>
    </w:p>
    <w:p w14:paraId="3B5D9B39" w14:textId="1658876F" w:rsidR="00471512" w:rsidRDefault="00471512" w:rsidP="00471512">
      <w:pPr>
        <w:pStyle w:val="ListParagraph"/>
        <w:numPr>
          <w:ilvl w:val="0"/>
          <w:numId w:val="26"/>
        </w:numPr>
        <w:rPr>
          <w:sz w:val="23"/>
          <w:szCs w:val="23"/>
        </w:rPr>
      </w:pPr>
      <w:r w:rsidRPr="00471512">
        <w:rPr>
          <w:sz w:val="23"/>
          <w:szCs w:val="23"/>
        </w:rPr>
        <w:t xml:space="preserve">Dante </w:t>
      </w:r>
      <w:proofErr w:type="spellStart"/>
      <w:r w:rsidRPr="00471512">
        <w:rPr>
          <w:sz w:val="23"/>
          <w:szCs w:val="23"/>
        </w:rPr>
        <w:t>Muikkunen</w:t>
      </w:r>
      <w:proofErr w:type="spellEnd"/>
      <w:r w:rsidRPr="00471512">
        <w:rPr>
          <w:sz w:val="23"/>
          <w:szCs w:val="23"/>
        </w:rPr>
        <w:t xml:space="preserve"> virus</w:t>
      </w:r>
      <w:r>
        <w:rPr>
          <w:sz w:val="23"/>
          <w:szCs w:val="23"/>
        </w:rPr>
        <w:t xml:space="preserve">, named after </w:t>
      </w:r>
      <w:r w:rsidR="00180525">
        <w:rPr>
          <w:sz w:val="23"/>
          <w:szCs w:val="23"/>
        </w:rPr>
        <w:t>the</w:t>
      </w:r>
      <w:r w:rsidR="00B20EC7">
        <w:rPr>
          <w:sz w:val="23"/>
          <w:szCs w:val="23"/>
        </w:rPr>
        <w:t xml:space="preserve"> </w:t>
      </w:r>
      <w:r w:rsidR="00180525">
        <w:rPr>
          <w:sz w:val="23"/>
          <w:szCs w:val="23"/>
        </w:rPr>
        <w:t xml:space="preserve">Finnish </w:t>
      </w:r>
      <w:r w:rsidR="00B20EC7">
        <w:rPr>
          <w:sz w:val="23"/>
          <w:szCs w:val="23"/>
        </w:rPr>
        <w:t xml:space="preserve">nickname </w:t>
      </w:r>
      <w:r w:rsidR="00180525">
        <w:rPr>
          <w:sz w:val="23"/>
          <w:szCs w:val="23"/>
        </w:rPr>
        <w:t>(</w:t>
      </w:r>
      <w:r w:rsidR="00180525" w:rsidRPr="00471512">
        <w:rPr>
          <w:sz w:val="23"/>
          <w:szCs w:val="23"/>
        </w:rPr>
        <w:t xml:space="preserve">Dante </w:t>
      </w:r>
      <w:proofErr w:type="spellStart"/>
      <w:r w:rsidR="00180525" w:rsidRPr="00471512">
        <w:rPr>
          <w:sz w:val="23"/>
          <w:szCs w:val="23"/>
        </w:rPr>
        <w:t>Muikkunen</w:t>
      </w:r>
      <w:proofErr w:type="spellEnd"/>
      <w:r w:rsidR="00180525">
        <w:rPr>
          <w:sz w:val="23"/>
          <w:szCs w:val="23"/>
        </w:rPr>
        <w:t xml:space="preserve">) </w:t>
      </w:r>
      <w:r w:rsidR="00B20EC7">
        <w:rPr>
          <w:sz w:val="23"/>
          <w:szCs w:val="23"/>
        </w:rPr>
        <w:t>that a three-year-old boy gave to his little sister</w:t>
      </w:r>
      <w:r>
        <w:rPr>
          <w:sz w:val="23"/>
          <w:szCs w:val="23"/>
        </w:rPr>
        <w:t>.</w:t>
      </w:r>
    </w:p>
    <w:p w14:paraId="430FDA0D" w14:textId="76A95732" w:rsidR="005A1999" w:rsidRPr="005A1999" w:rsidRDefault="00471512" w:rsidP="005A1999">
      <w:pPr>
        <w:pStyle w:val="ListParagraph"/>
        <w:numPr>
          <w:ilvl w:val="0"/>
          <w:numId w:val="26"/>
        </w:numPr>
        <w:rPr>
          <w:sz w:val="23"/>
          <w:szCs w:val="23"/>
        </w:rPr>
      </w:pPr>
      <w:proofErr w:type="spellStart"/>
      <w:r w:rsidRPr="00471512">
        <w:rPr>
          <w:i/>
          <w:sz w:val="23"/>
          <w:szCs w:val="23"/>
        </w:rPr>
        <w:lastRenderedPageBreak/>
        <w:t>Muikkunen</w:t>
      </w:r>
      <w:proofErr w:type="spellEnd"/>
      <w:r w:rsidRPr="00471512">
        <w:rPr>
          <w:i/>
          <w:sz w:val="23"/>
          <w:szCs w:val="23"/>
        </w:rPr>
        <w:t xml:space="preserve"> </w:t>
      </w:r>
      <w:proofErr w:type="spellStart"/>
      <w:r w:rsidRPr="00471512">
        <w:rPr>
          <w:i/>
          <w:sz w:val="23"/>
          <w:szCs w:val="23"/>
        </w:rPr>
        <w:t>hartmanivirus</w:t>
      </w:r>
      <w:proofErr w:type="spellEnd"/>
      <w:r>
        <w:rPr>
          <w:sz w:val="23"/>
          <w:szCs w:val="23"/>
        </w:rPr>
        <w:t xml:space="preserve">, named after DaMV-1 and genus </w:t>
      </w:r>
      <w:proofErr w:type="spellStart"/>
      <w:r w:rsidRPr="00471512">
        <w:rPr>
          <w:i/>
          <w:sz w:val="23"/>
          <w:szCs w:val="23"/>
        </w:rPr>
        <w:t>Hartmanivirus</w:t>
      </w:r>
      <w:proofErr w:type="spellEnd"/>
      <w:r>
        <w:rPr>
          <w:sz w:val="23"/>
          <w:szCs w:val="23"/>
        </w:rPr>
        <w:t>.</w:t>
      </w:r>
    </w:p>
    <w:p w14:paraId="144A6AAE" w14:textId="20F3EDFC" w:rsidR="00471512" w:rsidRPr="00180525" w:rsidRDefault="00471512" w:rsidP="00471512">
      <w:pPr>
        <w:pStyle w:val="ListParagraph"/>
        <w:numPr>
          <w:ilvl w:val="0"/>
          <w:numId w:val="26"/>
        </w:numPr>
        <w:rPr>
          <w:sz w:val="23"/>
          <w:szCs w:val="23"/>
        </w:rPr>
      </w:pPr>
      <w:r w:rsidRPr="00471512">
        <w:rPr>
          <w:sz w:val="23"/>
          <w:szCs w:val="23"/>
        </w:rPr>
        <w:t>old schoolhouse virus</w:t>
      </w:r>
      <w:r>
        <w:rPr>
          <w:sz w:val="23"/>
          <w:szCs w:val="23"/>
        </w:rPr>
        <w:t xml:space="preserve">, </w:t>
      </w:r>
      <w:r w:rsidRPr="00180525">
        <w:rPr>
          <w:sz w:val="23"/>
          <w:szCs w:val="23"/>
        </w:rPr>
        <w:t xml:space="preserve">named after </w:t>
      </w:r>
      <w:r w:rsidR="00B20EC7" w:rsidRPr="00180525">
        <w:rPr>
          <w:sz w:val="23"/>
          <w:szCs w:val="23"/>
        </w:rPr>
        <w:t>an old schoolhouse where “the BIBD group” in Z</w:t>
      </w:r>
      <w:r w:rsidR="00180525">
        <w:rPr>
          <w:sz w:val="23"/>
          <w:szCs w:val="23"/>
        </w:rPr>
        <w:t>u</w:t>
      </w:r>
      <w:r w:rsidR="00B20EC7" w:rsidRPr="00180525">
        <w:rPr>
          <w:sz w:val="23"/>
          <w:szCs w:val="23"/>
        </w:rPr>
        <w:t xml:space="preserve">rich often meets </w:t>
      </w:r>
      <w:r w:rsidR="00180525">
        <w:rPr>
          <w:sz w:val="23"/>
          <w:szCs w:val="23"/>
        </w:rPr>
        <w:t>for</w:t>
      </w:r>
      <w:r w:rsidR="00B20EC7" w:rsidRPr="00180525">
        <w:rPr>
          <w:sz w:val="23"/>
          <w:szCs w:val="23"/>
        </w:rPr>
        <w:t xml:space="preserve"> discussions</w:t>
      </w:r>
      <w:r w:rsidR="00180525">
        <w:rPr>
          <w:sz w:val="23"/>
          <w:szCs w:val="23"/>
        </w:rPr>
        <w:t xml:space="preserve"> about </w:t>
      </w:r>
      <w:proofErr w:type="spellStart"/>
      <w:r w:rsidR="00180525">
        <w:rPr>
          <w:sz w:val="23"/>
          <w:szCs w:val="23"/>
        </w:rPr>
        <w:t>reptarenaviruses</w:t>
      </w:r>
      <w:proofErr w:type="spellEnd"/>
      <w:r w:rsidR="00180525">
        <w:rPr>
          <w:sz w:val="23"/>
          <w:szCs w:val="23"/>
        </w:rPr>
        <w:t xml:space="preserve"> and </w:t>
      </w:r>
      <w:proofErr w:type="spellStart"/>
      <w:r w:rsidR="00180525">
        <w:rPr>
          <w:sz w:val="23"/>
          <w:szCs w:val="23"/>
        </w:rPr>
        <w:t>hartmaniviruses</w:t>
      </w:r>
      <w:proofErr w:type="spellEnd"/>
      <w:r w:rsidR="005B27AE" w:rsidRPr="00180525">
        <w:rPr>
          <w:sz w:val="23"/>
          <w:szCs w:val="23"/>
        </w:rPr>
        <w:t>.</w:t>
      </w:r>
    </w:p>
    <w:p w14:paraId="2A4ECEEE" w14:textId="56012054" w:rsidR="00471512" w:rsidRPr="00180525" w:rsidRDefault="00471512" w:rsidP="00471512">
      <w:pPr>
        <w:pStyle w:val="ListParagraph"/>
        <w:numPr>
          <w:ilvl w:val="0"/>
          <w:numId w:val="26"/>
        </w:numPr>
        <w:rPr>
          <w:sz w:val="23"/>
          <w:szCs w:val="23"/>
        </w:rPr>
      </w:pPr>
      <w:r w:rsidRPr="00180525">
        <w:rPr>
          <w:i/>
          <w:sz w:val="23"/>
          <w:szCs w:val="23"/>
        </w:rPr>
        <w:t xml:space="preserve">Schoolhouse </w:t>
      </w:r>
      <w:proofErr w:type="spellStart"/>
      <w:r w:rsidRPr="00180525">
        <w:rPr>
          <w:i/>
          <w:sz w:val="23"/>
          <w:szCs w:val="23"/>
        </w:rPr>
        <w:t>hartmanivirus</w:t>
      </w:r>
      <w:proofErr w:type="spellEnd"/>
      <w:r w:rsidRPr="00180525">
        <w:rPr>
          <w:sz w:val="23"/>
          <w:szCs w:val="23"/>
        </w:rPr>
        <w:t>, named after OScV-1</w:t>
      </w:r>
      <w:r w:rsidR="005B27AE" w:rsidRPr="00180525">
        <w:rPr>
          <w:sz w:val="23"/>
          <w:szCs w:val="23"/>
        </w:rPr>
        <w:t xml:space="preserve"> and genus </w:t>
      </w:r>
      <w:proofErr w:type="spellStart"/>
      <w:r w:rsidR="005B27AE" w:rsidRPr="00180525">
        <w:rPr>
          <w:i/>
          <w:sz w:val="23"/>
          <w:szCs w:val="23"/>
        </w:rPr>
        <w:t>Hartmanivirus</w:t>
      </w:r>
      <w:proofErr w:type="spellEnd"/>
      <w:r w:rsidR="005B27AE" w:rsidRPr="00180525">
        <w:rPr>
          <w:i/>
          <w:sz w:val="23"/>
          <w:szCs w:val="23"/>
        </w:rPr>
        <w:t>.</w:t>
      </w:r>
    </w:p>
    <w:p w14:paraId="12C6EDD6" w14:textId="1D67310B" w:rsidR="00BF4004" w:rsidRPr="00180525" w:rsidRDefault="00471512" w:rsidP="00471512">
      <w:pPr>
        <w:pStyle w:val="ListParagraph"/>
        <w:numPr>
          <w:ilvl w:val="0"/>
          <w:numId w:val="26"/>
        </w:numPr>
        <w:rPr>
          <w:lang w:val="en-GB"/>
        </w:rPr>
      </w:pPr>
      <w:r w:rsidRPr="00180525">
        <w:rPr>
          <w:sz w:val="23"/>
          <w:szCs w:val="23"/>
        </w:rPr>
        <w:t>veterinary pathology Zurich virus</w:t>
      </w:r>
      <w:r w:rsidR="005B27AE" w:rsidRPr="00180525">
        <w:rPr>
          <w:sz w:val="23"/>
          <w:szCs w:val="23"/>
        </w:rPr>
        <w:t xml:space="preserve">, named after </w:t>
      </w:r>
      <w:r w:rsidR="00B20EC7" w:rsidRPr="00180525">
        <w:rPr>
          <w:sz w:val="23"/>
          <w:szCs w:val="23"/>
        </w:rPr>
        <w:t>the institute where the second HISV-like virus was found</w:t>
      </w:r>
      <w:r w:rsidR="005B27AE" w:rsidRPr="00180525">
        <w:rPr>
          <w:sz w:val="23"/>
          <w:szCs w:val="23"/>
        </w:rPr>
        <w:t>.</w:t>
      </w:r>
    </w:p>
    <w:p w14:paraId="46C30BA1" w14:textId="59831A30" w:rsidR="00471512" w:rsidRPr="00471512" w:rsidRDefault="00471512" w:rsidP="00471512">
      <w:pPr>
        <w:pStyle w:val="ListParagraph"/>
        <w:numPr>
          <w:ilvl w:val="0"/>
          <w:numId w:val="26"/>
        </w:numPr>
        <w:rPr>
          <w:lang w:val="en-GB"/>
        </w:rPr>
      </w:pPr>
      <w:r w:rsidRPr="00180525">
        <w:rPr>
          <w:i/>
          <w:lang w:val="en-GB"/>
        </w:rPr>
        <w:t xml:space="preserve">Zurich </w:t>
      </w:r>
      <w:proofErr w:type="spellStart"/>
      <w:r w:rsidRPr="00180525">
        <w:rPr>
          <w:i/>
          <w:lang w:val="en-GB"/>
        </w:rPr>
        <w:t>hartmanivirus</w:t>
      </w:r>
      <w:proofErr w:type="spellEnd"/>
      <w:r w:rsidRPr="00180525">
        <w:rPr>
          <w:lang w:val="en-GB"/>
        </w:rPr>
        <w:t xml:space="preserve">, </w:t>
      </w:r>
      <w:r w:rsidR="005B27AE" w:rsidRPr="00180525">
        <w:rPr>
          <w:lang w:val="en-GB"/>
        </w:rPr>
        <w:t>na</w:t>
      </w:r>
      <w:r w:rsidR="005B27AE">
        <w:rPr>
          <w:lang w:val="en-GB"/>
        </w:rPr>
        <w:t xml:space="preserve">med after the Swiss city of Zurich </w:t>
      </w:r>
      <w:r w:rsidR="005B27AE">
        <w:rPr>
          <w:sz w:val="23"/>
          <w:szCs w:val="23"/>
        </w:rPr>
        <w:t xml:space="preserve">and genus </w:t>
      </w:r>
      <w:proofErr w:type="spellStart"/>
      <w:r w:rsidR="005B27AE" w:rsidRPr="00471512">
        <w:rPr>
          <w:i/>
          <w:sz w:val="23"/>
          <w:szCs w:val="23"/>
        </w:rPr>
        <w:t>Hartmanivirus</w:t>
      </w:r>
      <w:proofErr w:type="spellEnd"/>
      <w:r w:rsidR="005A1999">
        <w:rPr>
          <w:i/>
          <w:sz w:val="23"/>
          <w:szCs w:val="23"/>
        </w:rPr>
        <w:t>.</w:t>
      </w:r>
    </w:p>
    <w:p w14:paraId="38E8ABC8" w14:textId="77777777" w:rsidR="00F137AA" w:rsidRDefault="00F137AA" w:rsidP="00AC0E72">
      <w:pPr>
        <w:rPr>
          <w:lang w:val="en-GB"/>
        </w:rPr>
      </w:pPr>
    </w:p>
    <w:tbl>
      <w:tblPr>
        <w:tblW w:w="9228" w:type="dxa"/>
        <w:tblLook w:val="04A0" w:firstRow="1" w:lastRow="0" w:firstColumn="1" w:lastColumn="0" w:noHBand="0" w:noVBand="1"/>
      </w:tblPr>
      <w:tblGrid>
        <w:gridCol w:w="9228"/>
      </w:tblGrid>
      <w:tr w:rsidR="00AA601F" w:rsidRPr="001E492D" w14:paraId="5C8E406A" w14:textId="77777777" w:rsidTr="00E532BD">
        <w:trPr>
          <w:tblHeader/>
        </w:trPr>
        <w:tc>
          <w:tcPr>
            <w:tcW w:w="9228" w:type="dxa"/>
          </w:tcPr>
          <w:p w14:paraId="31376659" w14:textId="77777777" w:rsidR="005B27AE" w:rsidRDefault="005B27AE" w:rsidP="00E532BD">
            <w:pPr>
              <w:spacing w:after="120"/>
              <w:rPr>
                <w:rFonts w:ascii="Arial" w:hAnsi="Arial" w:cs="Arial"/>
                <w:b/>
              </w:rPr>
            </w:pPr>
          </w:p>
          <w:p w14:paraId="5112E2A9" w14:textId="7362D2A1" w:rsidR="00AA601F" w:rsidRPr="009320C8" w:rsidRDefault="00AA601F" w:rsidP="00E532BD">
            <w:pPr>
              <w:spacing w:after="120"/>
              <w:rPr>
                <w:rFonts w:ascii="Arial" w:hAnsi="Arial" w:cs="Arial"/>
                <w:b/>
              </w:rPr>
            </w:pPr>
            <w:r w:rsidRPr="009320C8">
              <w:rPr>
                <w:rFonts w:ascii="Arial" w:hAnsi="Arial" w:cs="Arial"/>
                <w:b/>
              </w:rPr>
              <w:t>References:</w:t>
            </w:r>
          </w:p>
        </w:tc>
      </w:tr>
      <w:tr w:rsidR="00AA601F" w:rsidRPr="00C61931" w14:paraId="758B0044" w14:textId="77777777" w:rsidTr="00E532BD">
        <w:trPr>
          <w:trHeight w:val="860"/>
        </w:trPr>
        <w:tc>
          <w:tcPr>
            <w:tcW w:w="9228" w:type="dxa"/>
            <w:tcBorders>
              <w:top w:val="single" w:sz="8" w:space="0" w:color="auto"/>
              <w:left w:val="single" w:sz="8" w:space="0" w:color="auto"/>
              <w:bottom w:val="single" w:sz="8" w:space="0" w:color="auto"/>
              <w:right w:val="single" w:sz="8" w:space="0" w:color="auto"/>
            </w:tcBorders>
          </w:tcPr>
          <w:p w14:paraId="61FF4CAA" w14:textId="6BEE2B32" w:rsidR="000A7704" w:rsidRPr="000A7704" w:rsidRDefault="000A7704" w:rsidP="000A7704">
            <w:pPr>
              <w:pStyle w:val="desc"/>
              <w:spacing w:before="0" w:beforeAutospacing="0" w:after="0" w:afterAutospacing="0"/>
            </w:pPr>
            <w:r w:rsidRPr="000A7704">
              <w:rPr>
                <w:bCs/>
                <w:color w:val="000000"/>
              </w:rPr>
              <w:t>Hepojoki J</w:t>
            </w:r>
            <w:r w:rsidRPr="000A7704">
              <w:rPr>
                <w:color w:val="000000"/>
              </w:rPr>
              <w:t xml:space="preserve">, </w:t>
            </w:r>
            <w:proofErr w:type="spellStart"/>
            <w:r w:rsidRPr="000A7704">
              <w:rPr>
                <w:color w:val="000000"/>
              </w:rPr>
              <w:t>Hepojoki</w:t>
            </w:r>
            <w:proofErr w:type="spellEnd"/>
            <w:r w:rsidRPr="000A7704">
              <w:rPr>
                <w:color w:val="000000"/>
              </w:rPr>
              <w:t xml:space="preserve"> S, </w:t>
            </w:r>
            <w:proofErr w:type="spellStart"/>
            <w:r w:rsidRPr="000A7704">
              <w:rPr>
                <w:color w:val="000000"/>
              </w:rPr>
              <w:t>Smura</w:t>
            </w:r>
            <w:proofErr w:type="spellEnd"/>
            <w:r w:rsidRPr="000A7704">
              <w:rPr>
                <w:color w:val="000000"/>
              </w:rPr>
              <w:t xml:space="preserve"> T, </w:t>
            </w:r>
            <w:proofErr w:type="spellStart"/>
            <w:r w:rsidRPr="000A7704">
              <w:rPr>
                <w:color w:val="000000"/>
              </w:rPr>
              <w:t>Szirovicza</w:t>
            </w:r>
            <w:proofErr w:type="spellEnd"/>
            <w:r w:rsidRPr="000A7704">
              <w:rPr>
                <w:color w:val="000000"/>
              </w:rPr>
              <w:t xml:space="preserve"> L, </w:t>
            </w:r>
            <w:proofErr w:type="spellStart"/>
            <w:r w:rsidRPr="000A7704">
              <w:rPr>
                <w:color w:val="000000"/>
              </w:rPr>
              <w:t>Dervas</w:t>
            </w:r>
            <w:proofErr w:type="spellEnd"/>
            <w:r w:rsidRPr="000A7704">
              <w:rPr>
                <w:color w:val="000000"/>
              </w:rPr>
              <w:t xml:space="preserve"> E, </w:t>
            </w:r>
            <w:proofErr w:type="spellStart"/>
            <w:r w:rsidRPr="000A7704">
              <w:rPr>
                <w:color w:val="000000"/>
              </w:rPr>
              <w:t>Prähauser</w:t>
            </w:r>
            <w:proofErr w:type="spellEnd"/>
            <w:r w:rsidRPr="000A7704">
              <w:rPr>
                <w:color w:val="000000"/>
              </w:rPr>
              <w:t xml:space="preserve"> B, </w:t>
            </w:r>
            <w:proofErr w:type="spellStart"/>
            <w:r w:rsidRPr="000A7704">
              <w:rPr>
                <w:color w:val="000000"/>
              </w:rPr>
              <w:t>Nufer</w:t>
            </w:r>
            <w:proofErr w:type="spellEnd"/>
            <w:r w:rsidRPr="000A7704">
              <w:rPr>
                <w:color w:val="000000"/>
              </w:rPr>
              <w:t xml:space="preserve"> L, </w:t>
            </w:r>
            <w:proofErr w:type="spellStart"/>
            <w:r w:rsidRPr="000A7704">
              <w:rPr>
                <w:color w:val="000000"/>
              </w:rPr>
              <w:t>Schraner</w:t>
            </w:r>
            <w:proofErr w:type="spellEnd"/>
            <w:r w:rsidRPr="000A7704">
              <w:rPr>
                <w:color w:val="000000"/>
              </w:rPr>
              <w:t xml:space="preserve"> EM, </w:t>
            </w:r>
            <w:proofErr w:type="spellStart"/>
            <w:r w:rsidRPr="000A7704">
              <w:rPr>
                <w:color w:val="000000"/>
              </w:rPr>
              <w:t>Vapalahti</w:t>
            </w:r>
            <w:proofErr w:type="spellEnd"/>
            <w:r w:rsidRPr="000A7704">
              <w:rPr>
                <w:color w:val="000000"/>
              </w:rPr>
              <w:t xml:space="preserve"> O, </w:t>
            </w:r>
            <w:proofErr w:type="spellStart"/>
            <w:r w:rsidRPr="000A7704">
              <w:rPr>
                <w:color w:val="000000"/>
              </w:rPr>
              <w:t>Kipar</w:t>
            </w:r>
            <w:proofErr w:type="spellEnd"/>
            <w:r w:rsidRPr="000A7704">
              <w:rPr>
                <w:color w:val="000000"/>
              </w:rPr>
              <w:t xml:space="preserve"> A, Hetzel U. Characterization of </w:t>
            </w:r>
            <w:proofErr w:type="spellStart"/>
            <w:r w:rsidRPr="000A7704">
              <w:rPr>
                <w:color w:val="000000"/>
              </w:rPr>
              <w:t>Haartman</w:t>
            </w:r>
            <w:proofErr w:type="spellEnd"/>
            <w:r w:rsidRPr="000A7704">
              <w:rPr>
                <w:color w:val="000000"/>
              </w:rPr>
              <w:t xml:space="preserve"> Institute snake virus-1 (HISV-1) and HISV-like viruses-The representatives of genus </w:t>
            </w:r>
            <w:proofErr w:type="spellStart"/>
            <w:r w:rsidRPr="000A7704">
              <w:rPr>
                <w:i/>
                <w:color w:val="000000"/>
              </w:rPr>
              <w:t>Hartmanivirus</w:t>
            </w:r>
            <w:proofErr w:type="spellEnd"/>
            <w:r w:rsidRPr="000A7704">
              <w:rPr>
                <w:color w:val="000000"/>
              </w:rPr>
              <w:t xml:space="preserve">, family </w:t>
            </w:r>
            <w:proofErr w:type="spellStart"/>
            <w:r w:rsidRPr="000A7704">
              <w:rPr>
                <w:i/>
                <w:color w:val="000000"/>
              </w:rPr>
              <w:t>Arenaviridae</w:t>
            </w:r>
            <w:proofErr w:type="spellEnd"/>
            <w:r w:rsidRPr="000A7704">
              <w:rPr>
                <w:color w:val="000000"/>
              </w:rPr>
              <w:t>.</w:t>
            </w:r>
            <w:r>
              <w:rPr>
                <w:color w:val="000000"/>
              </w:rPr>
              <w:t xml:space="preserve"> </w:t>
            </w:r>
            <w:proofErr w:type="spellStart"/>
            <w:r w:rsidRPr="000A7704">
              <w:rPr>
                <w:rStyle w:val="jrnl"/>
                <w:color w:val="000000"/>
              </w:rPr>
              <w:t>PLoS</w:t>
            </w:r>
            <w:proofErr w:type="spellEnd"/>
            <w:r w:rsidRPr="000A7704">
              <w:rPr>
                <w:rStyle w:val="jrnl"/>
                <w:color w:val="000000"/>
              </w:rPr>
              <w:t xml:space="preserve"> </w:t>
            </w:r>
            <w:proofErr w:type="spellStart"/>
            <w:r w:rsidRPr="000A7704">
              <w:rPr>
                <w:rStyle w:val="jrnl"/>
                <w:color w:val="000000"/>
              </w:rPr>
              <w:t>Pathog</w:t>
            </w:r>
            <w:proofErr w:type="spellEnd"/>
            <w:r w:rsidRPr="000A7704">
              <w:rPr>
                <w:color w:val="000000"/>
              </w:rPr>
              <w:t>. 2018 Nov 14;14(11</w:t>
            </w:r>
            <w:proofErr w:type="gramStart"/>
            <w:r w:rsidRPr="000A7704">
              <w:rPr>
                <w:color w:val="000000"/>
              </w:rPr>
              <w:t>):e</w:t>
            </w:r>
            <w:proofErr w:type="gramEnd"/>
            <w:r w:rsidRPr="000A7704">
              <w:rPr>
                <w:color w:val="000000"/>
              </w:rPr>
              <w:t xml:space="preserve">1007415. </w:t>
            </w:r>
            <w:proofErr w:type="spellStart"/>
            <w:r w:rsidRPr="000A7704">
              <w:rPr>
                <w:color w:val="000000"/>
              </w:rPr>
              <w:t>doi</w:t>
            </w:r>
            <w:proofErr w:type="spellEnd"/>
            <w:r w:rsidRPr="000A7704">
              <w:rPr>
                <w:color w:val="000000"/>
              </w:rPr>
              <w:t xml:space="preserve">: 10.1371/journal.ppat.1007415. </w:t>
            </w:r>
            <w:proofErr w:type="spellStart"/>
            <w:r w:rsidRPr="000A7704">
              <w:rPr>
                <w:color w:val="000000"/>
              </w:rPr>
              <w:t>eCollection</w:t>
            </w:r>
            <w:proofErr w:type="spellEnd"/>
            <w:r w:rsidRPr="000A7704">
              <w:rPr>
                <w:color w:val="000000"/>
              </w:rPr>
              <w:t xml:space="preserve"> 2018 Nov</w:t>
            </w:r>
            <w:r w:rsidRPr="000A7704">
              <w:t>. PMID: 30427944</w:t>
            </w:r>
            <w:r>
              <w:t>.</w:t>
            </w:r>
          </w:p>
          <w:p w14:paraId="3483CBA7" w14:textId="77777777" w:rsidR="00F72A2E" w:rsidRPr="000A7704" w:rsidRDefault="00F72A2E" w:rsidP="00D435A8">
            <w:pPr>
              <w:jc w:val="both"/>
              <w:rPr>
                <w:color w:val="000000"/>
                <w:shd w:val="clear" w:color="auto" w:fill="FFFFFF"/>
              </w:rPr>
            </w:pPr>
          </w:p>
          <w:p w14:paraId="7F0ECAE7" w14:textId="3F289039" w:rsidR="00AA601F" w:rsidRPr="00F72A2E" w:rsidRDefault="00F137AA" w:rsidP="00F72A2E">
            <w:pPr>
              <w:jc w:val="both"/>
              <w:rPr>
                <w:color w:val="000000"/>
                <w:shd w:val="clear" w:color="auto" w:fill="FFFFFF"/>
              </w:rPr>
            </w:pPr>
            <w:proofErr w:type="spellStart"/>
            <w:r w:rsidRPr="000A7704">
              <w:rPr>
                <w:color w:val="000000"/>
                <w:shd w:val="clear" w:color="auto" w:fill="FFFFFF"/>
              </w:rPr>
              <w:t>Radoshitzky</w:t>
            </w:r>
            <w:proofErr w:type="spellEnd"/>
            <w:r w:rsidRPr="000A7704">
              <w:rPr>
                <w:color w:val="000000"/>
                <w:shd w:val="clear" w:color="auto" w:fill="FFFFFF"/>
              </w:rPr>
              <w:t xml:space="preserve"> SR, et al. Past, present, and future of arenavirus taxonomy. </w:t>
            </w:r>
            <w:r w:rsidRPr="000A7704">
              <w:rPr>
                <w:rStyle w:val="ref-journal"/>
                <w:color w:val="000000"/>
                <w:shd w:val="clear" w:color="auto" w:fill="FFFFFF"/>
              </w:rPr>
              <w:t xml:space="preserve">Arch. </w:t>
            </w:r>
            <w:proofErr w:type="spellStart"/>
            <w:r w:rsidRPr="000A7704">
              <w:rPr>
                <w:rStyle w:val="ref-journal"/>
                <w:color w:val="000000"/>
                <w:shd w:val="clear" w:color="auto" w:fill="FFFFFF"/>
              </w:rPr>
              <w:t>Virol</w:t>
            </w:r>
            <w:proofErr w:type="spellEnd"/>
            <w:r w:rsidRPr="000A7704">
              <w:rPr>
                <w:rStyle w:val="ref-journal"/>
                <w:color w:val="000000"/>
                <w:shd w:val="clear" w:color="auto" w:fill="FFFFFF"/>
              </w:rPr>
              <w:t>. </w:t>
            </w:r>
            <w:proofErr w:type="gramStart"/>
            <w:r w:rsidRPr="000A7704">
              <w:rPr>
                <w:color w:val="000000"/>
                <w:shd w:val="clear" w:color="auto" w:fill="FFFFFF"/>
              </w:rPr>
              <w:t>2015;</w:t>
            </w:r>
            <w:r w:rsidRPr="000A7704">
              <w:rPr>
                <w:rStyle w:val="ref-vol"/>
                <w:color w:val="000000"/>
                <w:shd w:val="clear" w:color="auto" w:fill="FFFFFF"/>
              </w:rPr>
              <w:t>160</w:t>
            </w:r>
            <w:r w:rsidRPr="000A7704">
              <w:rPr>
                <w:color w:val="000000"/>
                <w:shd w:val="clear" w:color="auto" w:fill="FFFFFF"/>
              </w:rPr>
              <w:t>:1851</w:t>
            </w:r>
            <w:proofErr w:type="gramEnd"/>
            <w:r w:rsidRPr="000A7704">
              <w:rPr>
                <w:color w:val="000000"/>
                <w:shd w:val="clear" w:color="auto" w:fill="FFFFFF"/>
              </w:rPr>
              <w:t xml:space="preserve">–1874. </w:t>
            </w:r>
            <w:proofErr w:type="spellStart"/>
            <w:r w:rsidRPr="000A7704">
              <w:rPr>
                <w:color w:val="000000"/>
                <w:shd w:val="clear" w:color="auto" w:fill="FFFFFF"/>
              </w:rPr>
              <w:t>doi</w:t>
            </w:r>
            <w:proofErr w:type="spellEnd"/>
            <w:r w:rsidRPr="000A7704">
              <w:rPr>
                <w:color w:val="000000"/>
                <w:shd w:val="clear" w:color="auto" w:fill="FFFFFF"/>
              </w:rPr>
              <w:t>: 10.1007/s00705-015-2418-y.</w:t>
            </w:r>
          </w:p>
        </w:tc>
      </w:tr>
    </w:tbl>
    <w:p w14:paraId="709636BF" w14:textId="77777777" w:rsidR="008E736E" w:rsidRDefault="008E736E" w:rsidP="00AC0E72">
      <w:pPr>
        <w:rPr>
          <w:lang w:val="en-GB"/>
        </w:rPr>
      </w:pPr>
    </w:p>
    <w:p w14:paraId="4DBF3BF1" w14:textId="77777777" w:rsidR="00CE0DE4" w:rsidRPr="00991A82" w:rsidRDefault="002B247C" w:rsidP="00991A82">
      <w:pPr>
        <w:pStyle w:val="BodyTextIndent"/>
        <w:ind w:left="0" w:firstLine="0"/>
        <w:rPr>
          <w:rFonts w:ascii="Times New Roman" w:hAnsi="Times New Roman"/>
          <w:color w:val="000000"/>
          <w:sz w:val="22"/>
          <w:szCs w:val="22"/>
        </w:rPr>
      </w:pPr>
      <w:r>
        <w:rPr>
          <w:noProof/>
          <w:lang w:val="fi-FI" w:eastAsia="fi-FI"/>
        </w:rPr>
        <mc:AlternateContent>
          <mc:Choice Requires="wps">
            <w:drawing>
              <wp:anchor distT="0" distB="0" distL="114300" distR="114300" simplePos="0" relativeHeight="251657216" behindDoc="0" locked="0" layoutInCell="1" allowOverlap="1" wp14:anchorId="575D7A04" wp14:editId="381ECFDC">
                <wp:simplePos x="0" y="0"/>
                <wp:positionH relativeFrom="column">
                  <wp:posOffset>0</wp:posOffset>
                </wp:positionH>
                <wp:positionV relativeFrom="paragraph">
                  <wp:posOffset>196850</wp:posOffset>
                </wp:positionV>
                <wp:extent cx="5600700" cy="0"/>
                <wp:effectExtent l="19050" t="12700" r="19050" b="1587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27567"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991A82" w:rsidSect="00991A82">
      <w:headerReference w:type="default" r:id="rId18"/>
      <w:footerReference w:type="default" r:id="rId19"/>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6FA02" w14:textId="77777777" w:rsidR="001D1437" w:rsidRDefault="001D1437" w:rsidP="006B2F1D">
      <w:pPr>
        <w:pStyle w:val="Header"/>
      </w:pPr>
      <w:r>
        <w:separator/>
      </w:r>
    </w:p>
  </w:endnote>
  <w:endnote w:type="continuationSeparator" w:id="0">
    <w:p w14:paraId="52E4718A" w14:textId="77777777" w:rsidR="001D1437" w:rsidRDefault="001D1437" w:rsidP="006B2F1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AC473" w14:textId="77777777" w:rsidR="00520EAC" w:rsidRPr="002E52B9" w:rsidRDefault="00520EAC"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F53417">
      <w:rPr>
        <w:rFonts w:ascii="Arial" w:hAnsi="Arial" w:cs="Arial"/>
        <w:noProof/>
        <w:color w:val="808080"/>
        <w:sz w:val="20"/>
      </w:rPr>
      <w:t>6</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F53417">
      <w:rPr>
        <w:rFonts w:ascii="Arial" w:hAnsi="Arial" w:cs="Arial"/>
        <w:noProof/>
        <w:color w:val="808080"/>
        <w:sz w:val="20"/>
      </w:rPr>
      <w:t>6</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DD2C8" w14:textId="77777777" w:rsidR="001D1437" w:rsidRDefault="001D1437" w:rsidP="006B2F1D">
      <w:pPr>
        <w:pStyle w:val="Header"/>
      </w:pPr>
      <w:r>
        <w:separator/>
      </w:r>
    </w:p>
  </w:footnote>
  <w:footnote w:type="continuationSeparator" w:id="0">
    <w:p w14:paraId="12F1368D" w14:textId="77777777" w:rsidR="001D1437" w:rsidRDefault="001D1437" w:rsidP="006B2F1D">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EA543" w14:textId="77777777" w:rsidR="00520EAC" w:rsidRPr="00F369A4" w:rsidRDefault="00520EAC" w:rsidP="00802D02">
    <w:pPr>
      <w:pStyle w:val="Header"/>
      <w:jc w:val="right"/>
      <w:rPr>
        <w:rFonts w:ascii="Calibri" w:hAnsi="Calibri"/>
        <w:sz w:val="22"/>
        <w:szCs w:val="22"/>
      </w:rPr>
    </w:pPr>
    <w:r>
      <w:rPr>
        <w:rFonts w:ascii="Calibri" w:hAnsi="Calibri"/>
        <w:sz w:val="22"/>
        <w:szCs w:val="22"/>
      </w:rPr>
      <w:t xml:space="preserve">September </w:t>
    </w:r>
    <w:r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A62E7A"/>
    <w:multiLevelType w:val="hybridMultilevel"/>
    <w:tmpl w:val="7CD0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9B2BA9"/>
    <w:multiLevelType w:val="hybridMultilevel"/>
    <w:tmpl w:val="838861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8925BB7"/>
    <w:multiLevelType w:val="hybridMultilevel"/>
    <w:tmpl w:val="A840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243ADC"/>
    <w:multiLevelType w:val="hybridMultilevel"/>
    <w:tmpl w:val="8C146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2"/>
  </w:num>
  <w:num w:numId="3">
    <w:abstractNumId w:val="11"/>
  </w:num>
  <w:num w:numId="4">
    <w:abstractNumId w:val="6"/>
  </w:num>
  <w:num w:numId="5">
    <w:abstractNumId w:val="23"/>
  </w:num>
  <w:num w:numId="6">
    <w:abstractNumId w:val="8"/>
  </w:num>
  <w:num w:numId="7">
    <w:abstractNumId w:val="14"/>
  </w:num>
  <w:num w:numId="8">
    <w:abstractNumId w:val="16"/>
  </w:num>
  <w:num w:numId="9">
    <w:abstractNumId w:val="1"/>
  </w:num>
  <w:num w:numId="10">
    <w:abstractNumId w:val="12"/>
  </w:num>
  <w:num w:numId="11">
    <w:abstractNumId w:val="19"/>
  </w:num>
  <w:num w:numId="12">
    <w:abstractNumId w:val="24"/>
  </w:num>
  <w:num w:numId="13">
    <w:abstractNumId w:val="20"/>
  </w:num>
  <w:num w:numId="14">
    <w:abstractNumId w:val="25"/>
  </w:num>
  <w:num w:numId="15">
    <w:abstractNumId w:val="26"/>
  </w:num>
  <w:num w:numId="16">
    <w:abstractNumId w:val="4"/>
  </w:num>
  <w:num w:numId="17">
    <w:abstractNumId w:val="18"/>
  </w:num>
  <w:num w:numId="18">
    <w:abstractNumId w:val="13"/>
  </w:num>
  <w:num w:numId="19">
    <w:abstractNumId w:val="3"/>
  </w:num>
  <w:num w:numId="20">
    <w:abstractNumId w:val="27"/>
  </w:num>
  <w:num w:numId="21">
    <w:abstractNumId w:val="2"/>
  </w:num>
  <w:num w:numId="22">
    <w:abstractNumId w:val="5"/>
  </w:num>
  <w:num w:numId="23">
    <w:abstractNumId w:val="15"/>
  </w:num>
  <w:num w:numId="24">
    <w:abstractNumId w:val="9"/>
  </w:num>
  <w:num w:numId="25">
    <w:abstractNumId w:val="17"/>
  </w:num>
  <w:num w:numId="26">
    <w:abstractNumId w:val="7"/>
  </w:num>
  <w:num w:numId="27">
    <w:abstractNumId w:val="21"/>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85"/>
    <w:rsid w:val="00000F99"/>
    <w:rsid w:val="00000FAC"/>
    <w:rsid w:val="00004F39"/>
    <w:rsid w:val="00016519"/>
    <w:rsid w:val="00024051"/>
    <w:rsid w:val="000315E5"/>
    <w:rsid w:val="00031E7F"/>
    <w:rsid w:val="00034DE5"/>
    <w:rsid w:val="000360CB"/>
    <w:rsid w:val="000420CB"/>
    <w:rsid w:val="0004304B"/>
    <w:rsid w:val="00055F6A"/>
    <w:rsid w:val="00072CC5"/>
    <w:rsid w:val="000765A4"/>
    <w:rsid w:val="00093DD3"/>
    <w:rsid w:val="000A6DE3"/>
    <w:rsid w:val="000A7704"/>
    <w:rsid w:val="000A7F1C"/>
    <w:rsid w:val="000B7774"/>
    <w:rsid w:val="000C0126"/>
    <w:rsid w:val="000C32A9"/>
    <w:rsid w:val="000D2F03"/>
    <w:rsid w:val="000F5890"/>
    <w:rsid w:val="000F5A87"/>
    <w:rsid w:val="00100092"/>
    <w:rsid w:val="00100D80"/>
    <w:rsid w:val="00104A4B"/>
    <w:rsid w:val="0010595F"/>
    <w:rsid w:val="00114BD4"/>
    <w:rsid w:val="0012008F"/>
    <w:rsid w:val="0012692D"/>
    <w:rsid w:val="0012796D"/>
    <w:rsid w:val="001551A8"/>
    <w:rsid w:val="001578A6"/>
    <w:rsid w:val="001664DF"/>
    <w:rsid w:val="0017329D"/>
    <w:rsid w:val="00173983"/>
    <w:rsid w:val="0017739A"/>
    <w:rsid w:val="00180525"/>
    <w:rsid w:val="001811B7"/>
    <w:rsid w:val="00185699"/>
    <w:rsid w:val="001946B2"/>
    <w:rsid w:val="001C3791"/>
    <w:rsid w:val="001C5EE1"/>
    <w:rsid w:val="001D1437"/>
    <w:rsid w:val="001E59C1"/>
    <w:rsid w:val="001E7FD5"/>
    <w:rsid w:val="001F4031"/>
    <w:rsid w:val="00202BB3"/>
    <w:rsid w:val="00210B49"/>
    <w:rsid w:val="00212269"/>
    <w:rsid w:val="002129A8"/>
    <w:rsid w:val="0022566F"/>
    <w:rsid w:val="002340BE"/>
    <w:rsid w:val="002361B7"/>
    <w:rsid w:val="00236673"/>
    <w:rsid w:val="00244A32"/>
    <w:rsid w:val="00252570"/>
    <w:rsid w:val="002539A7"/>
    <w:rsid w:val="00260377"/>
    <w:rsid w:val="00265E5A"/>
    <w:rsid w:val="00267607"/>
    <w:rsid w:val="002732D1"/>
    <w:rsid w:val="00275425"/>
    <w:rsid w:val="002777A3"/>
    <w:rsid w:val="0028367A"/>
    <w:rsid w:val="00283FE0"/>
    <w:rsid w:val="0028627E"/>
    <w:rsid w:val="00291213"/>
    <w:rsid w:val="002930D6"/>
    <w:rsid w:val="00295698"/>
    <w:rsid w:val="002978A6"/>
    <w:rsid w:val="002A4018"/>
    <w:rsid w:val="002A7D6D"/>
    <w:rsid w:val="002B0E09"/>
    <w:rsid w:val="002B247C"/>
    <w:rsid w:val="002B75AB"/>
    <w:rsid w:val="002E36D5"/>
    <w:rsid w:val="002F3B74"/>
    <w:rsid w:val="00304104"/>
    <w:rsid w:val="00306A5E"/>
    <w:rsid w:val="00315AEE"/>
    <w:rsid w:val="00342A81"/>
    <w:rsid w:val="00342D4D"/>
    <w:rsid w:val="003433D8"/>
    <w:rsid w:val="0034563C"/>
    <w:rsid w:val="003538F3"/>
    <w:rsid w:val="003563FA"/>
    <w:rsid w:val="003623D9"/>
    <w:rsid w:val="00364F36"/>
    <w:rsid w:val="003676E2"/>
    <w:rsid w:val="00377A06"/>
    <w:rsid w:val="003A0BE4"/>
    <w:rsid w:val="003A48CF"/>
    <w:rsid w:val="003A4C5A"/>
    <w:rsid w:val="003A4E70"/>
    <w:rsid w:val="003A6C76"/>
    <w:rsid w:val="003B1954"/>
    <w:rsid w:val="003B4F13"/>
    <w:rsid w:val="003B7125"/>
    <w:rsid w:val="003D08E5"/>
    <w:rsid w:val="003E02C3"/>
    <w:rsid w:val="003E3AB2"/>
    <w:rsid w:val="003E7EEC"/>
    <w:rsid w:val="003F0180"/>
    <w:rsid w:val="00400C3B"/>
    <w:rsid w:val="004026A6"/>
    <w:rsid w:val="00402B0B"/>
    <w:rsid w:val="00404ECA"/>
    <w:rsid w:val="00413670"/>
    <w:rsid w:val="004152C9"/>
    <w:rsid w:val="00422FF0"/>
    <w:rsid w:val="00436FEC"/>
    <w:rsid w:val="004435EC"/>
    <w:rsid w:val="00444E1E"/>
    <w:rsid w:val="00447321"/>
    <w:rsid w:val="0044774D"/>
    <w:rsid w:val="004710EC"/>
    <w:rsid w:val="00471512"/>
    <w:rsid w:val="0047500D"/>
    <w:rsid w:val="00475858"/>
    <w:rsid w:val="004937AC"/>
    <w:rsid w:val="00494623"/>
    <w:rsid w:val="004A350D"/>
    <w:rsid w:val="004A3DAC"/>
    <w:rsid w:val="004A6678"/>
    <w:rsid w:val="004A6F2D"/>
    <w:rsid w:val="004B0C50"/>
    <w:rsid w:val="004B5D02"/>
    <w:rsid w:val="004C30A2"/>
    <w:rsid w:val="004C7BA9"/>
    <w:rsid w:val="004D1DAD"/>
    <w:rsid w:val="004D21E1"/>
    <w:rsid w:val="004D236F"/>
    <w:rsid w:val="004D5AE7"/>
    <w:rsid w:val="004D748F"/>
    <w:rsid w:val="004F23EA"/>
    <w:rsid w:val="004F771E"/>
    <w:rsid w:val="0050228B"/>
    <w:rsid w:val="00503E8B"/>
    <w:rsid w:val="00505D9F"/>
    <w:rsid w:val="0050662A"/>
    <w:rsid w:val="00516D9F"/>
    <w:rsid w:val="005201AD"/>
    <w:rsid w:val="00520EAC"/>
    <w:rsid w:val="00521073"/>
    <w:rsid w:val="00522E71"/>
    <w:rsid w:val="00530EFE"/>
    <w:rsid w:val="0053419D"/>
    <w:rsid w:val="00534EED"/>
    <w:rsid w:val="005368BD"/>
    <w:rsid w:val="00536DF7"/>
    <w:rsid w:val="005557FC"/>
    <w:rsid w:val="00572D74"/>
    <w:rsid w:val="00581ED1"/>
    <w:rsid w:val="00590D25"/>
    <w:rsid w:val="005929A4"/>
    <w:rsid w:val="005953F1"/>
    <w:rsid w:val="005A1999"/>
    <w:rsid w:val="005B27AE"/>
    <w:rsid w:val="005B600C"/>
    <w:rsid w:val="005D0BFD"/>
    <w:rsid w:val="005D19C9"/>
    <w:rsid w:val="005D7EC4"/>
    <w:rsid w:val="005D7F24"/>
    <w:rsid w:val="005E18B6"/>
    <w:rsid w:val="005F0672"/>
    <w:rsid w:val="005F3A11"/>
    <w:rsid w:val="005F4309"/>
    <w:rsid w:val="005F53C1"/>
    <w:rsid w:val="00603CFD"/>
    <w:rsid w:val="006071CA"/>
    <w:rsid w:val="0061592E"/>
    <w:rsid w:val="00616487"/>
    <w:rsid w:val="00617B84"/>
    <w:rsid w:val="00623274"/>
    <w:rsid w:val="00633947"/>
    <w:rsid w:val="00635404"/>
    <w:rsid w:val="00636B14"/>
    <w:rsid w:val="00637004"/>
    <w:rsid w:val="00637223"/>
    <w:rsid w:val="0064443A"/>
    <w:rsid w:val="00650171"/>
    <w:rsid w:val="0065724A"/>
    <w:rsid w:val="00661CB7"/>
    <w:rsid w:val="006818AD"/>
    <w:rsid w:val="00692BE3"/>
    <w:rsid w:val="0069409C"/>
    <w:rsid w:val="00695CA6"/>
    <w:rsid w:val="006A1735"/>
    <w:rsid w:val="006B2EE7"/>
    <w:rsid w:val="006B2F1D"/>
    <w:rsid w:val="006C4A0C"/>
    <w:rsid w:val="006D1762"/>
    <w:rsid w:val="006D1B4E"/>
    <w:rsid w:val="006D59EF"/>
    <w:rsid w:val="006E0B7B"/>
    <w:rsid w:val="006F1ADE"/>
    <w:rsid w:val="006F44A4"/>
    <w:rsid w:val="007016DD"/>
    <w:rsid w:val="00702CCD"/>
    <w:rsid w:val="00704198"/>
    <w:rsid w:val="007110BE"/>
    <w:rsid w:val="00711B64"/>
    <w:rsid w:val="007135C0"/>
    <w:rsid w:val="00715B64"/>
    <w:rsid w:val="00720D17"/>
    <w:rsid w:val="00724281"/>
    <w:rsid w:val="00724490"/>
    <w:rsid w:val="00736F49"/>
    <w:rsid w:val="0073793D"/>
    <w:rsid w:val="00746025"/>
    <w:rsid w:val="00751194"/>
    <w:rsid w:val="0075229F"/>
    <w:rsid w:val="00752D7B"/>
    <w:rsid w:val="007602A2"/>
    <w:rsid w:val="0076759D"/>
    <w:rsid w:val="00774CB4"/>
    <w:rsid w:val="007772C2"/>
    <w:rsid w:val="00786E96"/>
    <w:rsid w:val="007878DB"/>
    <w:rsid w:val="00792B22"/>
    <w:rsid w:val="0079318D"/>
    <w:rsid w:val="007A5735"/>
    <w:rsid w:val="007C1657"/>
    <w:rsid w:val="007C793A"/>
    <w:rsid w:val="007C7E0E"/>
    <w:rsid w:val="007D246C"/>
    <w:rsid w:val="007D4C57"/>
    <w:rsid w:val="007D6DB6"/>
    <w:rsid w:val="007E67A2"/>
    <w:rsid w:val="007E6C07"/>
    <w:rsid w:val="007F5109"/>
    <w:rsid w:val="0080060B"/>
    <w:rsid w:val="00800BFD"/>
    <w:rsid w:val="00801148"/>
    <w:rsid w:val="00802D02"/>
    <w:rsid w:val="008071B6"/>
    <w:rsid w:val="008142E7"/>
    <w:rsid w:val="008277F3"/>
    <w:rsid w:val="00830785"/>
    <w:rsid w:val="00835B67"/>
    <w:rsid w:val="008418CD"/>
    <w:rsid w:val="008442CB"/>
    <w:rsid w:val="008563BE"/>
    <w:rsid w:val="0086167F"/>
    <w:rsid w:val="008655D6"/>
    <w:rsid w:val="00872088"/>
    <w:rsid w:val="008762E5"/>
    <w:rsid w:val="00890FAF"/>
    <w:rsid w:val="00891C67"/>
    <w:rsid w:val="008A612E"/>
    <w:rsid w:val="008B6D5E"/>
    <w:rsid w:val="008C2CC4"/>
    <w:rsid w:val="008C7B86"/>
    <w:rsid w:val="008E10B7"/>
    <w:rsid w:val="008E2333"/>
    <w:rsid w:val="008E4E0F"/>
    <w:rsid w:val="008E736E"/>
    <w:rsid w:val="008F03D2"/>
    <w:rsid w:val="008F1758"/>
    <w:rsid w:val="008F2BEE"/>
    <w:rsid w:val="008F4957"/>
    <w:rsid w:val="008F5FB1"/>
    <w:rsid w:val="008F6DE4"/>
    <w:rsid w:val="008F7B46"/>
    <w:rsid w:val="009062EF"/>
    <w:rsid w:val="00914F7F"/>
    <w:rsid w:val="00926A4D"/>
    <w:rsid w:val="009320C8"/>
    <w:rsid w:val="00933BD1"/>
    <w:rsid w:val="0093622B"/>
    <w:rsid w:val="009474F1"/>
    <w:rsid w:val="009551D6"/>
    <w:rsid w:val="009564E3"/>
    <w:rsid w:val="00960053"/>
    <w:rsid w:val="0096368E"/>
    <w:rsid w:val="00963FA9"/>
    <w:rsid w:val="00965805"/>
    <w:rsid w:val="00973680"/>
    <w:rsid w:val="009761BE"/>
    <w:rsid w:val="009819F8"/>
    <w:rsid w:val="009845DD"/>
    <w:rsid w:val="009864D7"/>
    <w:rsid w:val="00986F6A"/>
    <w:rsid w:val="00987C77"/>
    <w:rsid w:val="009903E2"/>
    <w:rsid w:val="00991A82"/>
    <w:rsid w:val="0099268F"/>
    <w:rsid w:val="00995425"/>
    <w:rsid w:val="009A229D"/>
    <w:rsid w:val="009A24C2"/>
    <w:rsid w:val="009A3DE5"/>
    <w:rsid w:val="009A6C98"/>
    <w:rsid w:val="009B1712"/>
    <w:rsid w:val="009C1EBB"/>
    <w:rsid w:val="009C463B"/>
    <w:rsid w:val="009D29FA"/>
    <w:rsid w:val="009E036E"/>
    <w:rsid w:val="009F15EB"/>
    <w:rsid w:val="009F32F7"/>
    <w:rsid w:val="009F602F"/>
    <w:rsid w:val="00A03AA4"/>
    <w:rsid w:val="00A05DB5"/>
    <w:rsid w:val="00A11ACF"/>
    <w:rsid w:val="00A26EB0"/>
    <w:rsid w:val="00A27567"/>
    <w:rsid w:val="00A36B4E"/>
    <w:rsid w:val="00A52629"/>
    <w:rsid w:val="00A56BC8"/>
    <w:rsid w:val="00A724DF"/>
    <w:rsid w:val="00A777F8"/>
    <w:rsid w:val="00A77BC1"/>
    <w:rsid w:val="00A80214"/>
    <w:rsid w:val="00A84D14"/>
    <w:rsid w:val="00A85028"/>
    <w:rsid w:val="00A91DF9"/>
    <w:rsid w:val="00AA1E2F"/>
    <w:rsid w:val="00AA308A"/>
    <w:rsid w:val="00AA3952"/>
    <w:rsid w:val="00AA601F"/>
    <w:rsid w:val="00AC0E72"/>
    <w:rsid w:val="00AD11F4"/>
    <w:rsid w:val="00AD3814"/>
    <w:rsid w:val="00AE2858"/>
    <w:rsid w:val="00AF63CD"/>
    <w:rsid w:val="00AF65C7"/>
    <w:rsid w:val="00B04CD6"/>
    <w:rsid w:val="00B12A01"/>
    <w:rsid w:val="00B12D76"/>
    <w:rsid w:val="00B20EC7"/>
    <w:rsid w:val="00B216A1"/>
    <w:rsid w:val="00B2254A"/>
    <w:rsid w:val="00B27DE8"/>
    <w:rsid w:val="00B34F6A"/>
    <w:rsid w:val="00B45888"/>
    <w:rsid w:val="00B5488B"/>
    <w:rsid w:val="00B613A5"/>
    <w:rsid w:val="00B63708"/>
    <w:rsid w:val="00B845E3"/>
    <w:rsid w:val="00B84AA0"/>
    <w:rsid w:val="00B85D62"/>
    <w:rsid w:val="00B86BE8"/>
    <w:rsid w:val="00B91D87"/>
    <w:rsid w:val="00B94E8E"/>
    <w:rsid w:val="00BA3080"/>
    <w:rsid w:val="00BB7D24"/>
    <w:rsid w:val="00BD4541"/>
    <w:rsid w:val="00BD47D7"/>
    <w:rsid w:val="00BD5DF8"/>
    <w:rsid w:val="00BE06F9"/>
    <w:rsid w:val="00BE18E9"/>
    <w:rsid w:val="00BF4004"/>
    <w:rsid w:val="00BF7AA8"/>
    <w:rsid w:val="00C06EE4"/>
    <w:rsid w:val="00C12C1B"/>
    <w:rsid w:val="00C15EC4"/>
    <w:rsid w:val="00C165C2"/>
    <w:rsid w:val="00C245DB"/>
    <w:rsid w:val="00C3224F"/>
    <w:rsid w:val="00C44DF4"/>
    <w:rsid w:val="00C46C65"/>
    <w:rsid w:val="00C55862"/>
    <w:rsid w:val="00C64F92"/>
    <w:rsid w:val="00C67A98"/>
    <w:rsid w:val="00C75039"/>
    <w:rsid w:val="00C762C9"/>
    <w:rsid w:val="00C80265"/>
    <w:rsid w:val="00C94A0B"/>
    <w:rsid w:val="00CA56E9"/>
    <w:rsid w:val="00CB3A13"/>
    <w:rsid w:val="00CB434C"/>
    <w:rsid w:val="00CB7C39"/>
    <w:rsid w:val="00CC7636"/>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300C"/>
    <w:rsid w:val="00D23CE8"/>
    <w:rsid w:val="00D35AF2"/>
    <w:rsid w:val="00D435A8"/>
    <w:rsid w:val="00D45CE9"/>
    <w:rsid w:val="00D4648E"/>
    <w:rsid w:val="00D6107E"/>
    <w:rsid w:val="00D61D8C"/>
    <w:rsid w:val="00D62298"/>
    <w:rsid w:val="00D678F8"/>
    <w:rsid w:val="00D67BDF"/>
    <w:rsid w:val="00D70DF3"/>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07D0C"/>
    <w:rsid w:val="00E11C94"/>
    <w:rsid w:val="00E11F4F"/>
    <w:rsid w:val="00E30A69"/>
    <w:rsid w:val="00E347C2"/>
    <w:rsid w:val="00E36F9D"/>
    <w:rsid w:val="00E4413A"/>
    <w:rsid w:val="00E532BD"/>
    <w:rsid w:val="00E54ECE"/>
    <w:rsid w:val="00E55EC2"/>
    <w:rsid w:val="00E57A0B"/>
    <w:rsid w:val="00E60228"/>
    <w:rsid w:val="00E66C21"/>
    <w:rsid w:val="00E73F9A"/>
    <w:rsid w:val="00E946A5"/>
    <w:rsid w:val="00EA06D0"/>
    <w:rsid w:val="00EA1332"/>
    <w:rsid w:val="00EA4BCB"/>
    <w:rsid w:val="00EA5C82"/>
    <w:rsid w:val="00EA6CA5"/>
    <w:rsid w:val="00EB0413"/>
    <w:rsid w:val="00EB5B57"/>
    <w:rsid w:val="00EB5BAF"/>
    <w:rsid w:val="00EC11F1"/>
    <w:rsid w:val="00EC4F18"/>
    <w:rsid w:val="00ED0E1C"/>
    <w:rsid w:val="00EF6615"/>
    <w:rsid w:val="00EF7D67"/>
    <w:rsid w:val="00F00D95"/>
    <w:rsid w:val="00F038BC"/>
    <w:rsid w:val="00F050DB"/>
    <w:rsid w:val="00F071D8"/>
    <w:rsid w:val="00F137AA"/>
    <w:rsid w:val="00F31A99"/>
    <w:rsid w:val="00F343F2"/>
    <w:rsid w:val="00F369A4"/>
    <w:rsid w:val="00F41198"/>
    <w:rsid w:val="00F41F8B"/>
    <w:rsid w:val="00F42095"/>
    <w:rsid w:val="00F44D53"/>
    <w:rsid w:val="00F4759E"/>
    <w:rsid w:val="00F51B71"/>
    <w:rsid w:val="00F53417"/>
    <w:rsid w:val="00F60789"/>
    <w:rsid w:val="00F60BB5"/>
    <w:rsid w:val="00F657DF"/>
    <w:rsid w:val="00F66DA7"/>
    <w:rsid w:val="00F72A2E"/>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E11B0"/>
    <w:rsid w:val="00FF2DD9"/>
    <w:rsid w:val="00FF3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5033E"/>
  <w15:chartTrackingRefBased/>
  <w15:docId w15:val="{9863A019-4E3F-486A-B9FD-34E30A8F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styleId="Emphasis">
    <w:name w:val="Emphasis"/>
    <w:uiPriority w:val="20"/>
    <w:qFormat/>
    <w:rsid w:val="0075229F"/>
    <w:rPr>
      <w:i/>
      <w:iCs/>
    </w:rPr>
  </w:style>
  <w:style w:type="paragraph" w:customStyle="1" w:styleId="Default">
    <w:name w:val="Default"/>
    <w:rsid w:val="0075229F"/>
    <w:pPr>
      <w:autoSpaceDE w:val="0"/>
      <w:autoSpaceDN w:val="0"/>
      <w:adjustRightInd w:val="0"/>
    </w:pPr>
    <w:rPr>
      <w:color w:val="000000"/>
      <w:sz w:val="24"/>
      <w:szCs w:val="24"/>
      <w:lang w:val="en-US"/>
    </w:rPr>
  </w:style>
  <w:style w:type="character" w:styleId="Strong">
    <w:name w:val="Strong"/>
    <w:uiPriority w:val="22"/>
    <w:qFormat/>
    <w:rsid w:val="0075229F"/>
    <w:rPr>
      <w:b/>
      <w:bCs/>
    </w:rPr>
  </w:style>
  <w:style w:type="paragraph" w:styleId="NormalWeb">
    <w:name w:val="Normal (Web)"/>
    <w:basedOn w:val="Normal"/>
    <w:uiPriority w:val="99"/>
    <w:semiHidden/>
    <w:unhideWhenUsed/>
    <w:rsid w:val="0064443A"/>
    <w:pPr>
      <w:spacing w:before="100" w:beforeAutospacing="1" w:after="100" w:afterAutospacing="1"/>
    </w:pPr>
    <w:rPr>
      <w:lang w:val="pt-BR" w:eastAsia="pt-BR"/>
    </w:rPr>
  </w:style>
  <w:style w:type="character" w:customStyle="1" w:styleId="ref-journal">
    <w:name w:val="ref-journal"/>
    <w:rsid w:val="00F137AA"/>
  </w:style>
  <w:style w:type="character" w:customStyle="1" w:styleId="ref-vol">
    <w:name w:val="ref-vol"/>
    <w:rsid w:val="00F137AA"/>
  </w:style>
  <w:style w:type="character" w:customStyle="1" w:styleId="element-citation">
    <w:name w:val="element-citation"/>
    <w:rsid w:val="00F137AA"/>
  </w:style>
  <w:style w:type="character" w:styleId="CommentReference">
    <w:name w:val="annotation reference"/>
    <w:basedOn w:val="DefaultParagraphFont"/>
    <w:uiPriority w:val="99"/>
    <w:semiHidden/>
    <w:unhideWhenUsed/>
    <w:rsid w:val="00960053"/>
    <w:rPr>
      <w:sz w:val="16"/>
      <w:szCs w:val="16"/>
    </w:rPr>
  </w:style>
  <w:style w:type="paragraph" w:styleId="CommentText">
    <w:name w:val="annotation text"/>
    <w:basedOn w:val="Normal"/>
    <w:link w:val="CommentTextChar"/>
    <w:uiPriority w:val="99"/>
    <w:semiHidden/>
    <w:unhideWhenUsed/>
    <w:rsid w:val="00960053"/>
    <w:rPr>
      <w:sz w:val="20"/>
      <w:szCs w:val="20"/>
    </w:rPr>
  </w:style>
  <w:style w:type="character" w:customStyle="1" w:styleId="CommentTextChar">
    <w:name w:val="Comment Text Char"/>
    <w:basedOn w:val="DefaultParagraphFont"/>
    <w:link w:val="CommentText"/>
    <w:uiPriority w:val="99"/>
    <w:semiHidden/>
    <w:rsid w:val="00960053"/>
    <w:rPr>
      <w:lang w:val="en-US" w:eastAsia="en-US"/>
    </w:rPr>
  </w:style>
  <w:style w:type="paragraph" w:styleId="CommentSubject">
    <w:name w:val="annotation subject"/>
    <w:basedOn w:val="CommentText"/>
    <w:next w:val="CommentText"/>
    <w:link w:val="CommentSubjectChar"/>
    <w:uiPriority w:val="99"/>
    <w:semiHidden/>
    <w:unhideWhenUsed/>
    <w:rsid w:val="00960053"/>
    <w:rPr>
      <w:b/>
      <w:bCs/>
    </w:rPr>
  </w:style>
  <w:style w:type="character" w:customStyle="1" w:styleId="CommentSubjectChar">
    <w:name w:val="Comment Subject Char"/>
    <w:basedOn w:val="CommentTextChar"/>
    <w:link w:val="CommentSubject"/>
    <w:uiPriority w:val="99"/>
    <w:semiHidden/>
    <w:rsid w:val="00960053"/>
    <w:rPr>
      <w:b/>
      <w:bCs/>
      <w:lang w:val="en-US" w:eastAsia="en-US"/>
    </w:rPr>
  </w:style>
  <w:style w:type="character" w:customStyle="1" w:styleId="UnresolvedMention1">
    <w:name w:val="Unresolved Mention1"/>
    <w:basedOn w:val="DefaultParagraphFont"/>
    <w:uiPriority w:val="99"/>
    <w:semiHidden/>
    <w:unhideWhenUsed/>
    <w:rsid w:val="0012692D"/>
    <w:rPr>
      <w:color w:val="605E5C"/>
      <w:shd w:val="clear" w:color="auto" w:fill="E1DFDD"/>
    </w:rPr>
  </w:style>
  <w:style w:type="paragraph" w:styleId="ListParagraph">
    <w:name w:val="List Paragraph"/>
    <w:basedOn w:val="Normal"/>
    <w:uiPriority w:val="34"/>
    <w:qFormat/>
    <w:rsid w:val="00BF4004"/>
    <w:pPr>
      <w:ind w:left="720"/>
      <w:contextualSpacing/>
    </w:pPr>
  </w:style>
  <w:style w:type="paragraph" w:customStyle="1" w:styleId="Title1">
    <w:name w:val="Title1"/>
    <w:basedOn w:val="Normal"/>
    <w:rsid w:val="000A7704"/>
    <w:pPr>
      <w:spacing w:before="100" w:beforeAutospacing="1" w:after="100" w:afterAutospacing="1"/>
    </w:pPr>
  </w:style>
  <w:style w:type="paragraph" w:customStyle="1" w:styleId="desc">
    <w:name w:val="desc"/>
    <w:basedOn w:val="Normal"/>
    <w:rsid w:val="000A7704"/>
    <w:pPr>
      <w:spacing w:before="100" w:beforeAutospacing="1" w:after="100" w:afterAutospacing="1"/>
    </w:pPr>
  </w:style>
  <w:style w:type="paragraph" w:customStyle="1" w:styleId="details">
    <w:name w:val="details"/>
    <w:basedOn w:val="Normal"/>
    <w:rsid w:val="000A7704"/>
    <w:pPr>
      <w:spacing w:before="100" w:beforeAutospacing="1" w:after="100" w:afterAutospacing="1"/>
    </w:pPr>
  </w:style>
  <w:style w:type="character" w:customStyle="1" w:styleId="jrnl">
    <w:name w:val="jrnl"/>
    <w:basedOn w:val="DefaultParagraphFont"/>
    <w:rsid w:val="000A7704"/>
  </w:style>
  <w:style w:type="table" w:styleId="TableGrid">
    <w:name w:val="Table Grid"/>
    <w:basedOn w:val="TableNormal"/>
    <w:uiPriority w:val="59"/>
    <w:rsid w:val="005F0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0525"/>
    <w:rPr>
      <w:color w:val="605E5C"/>
      <w:shd w:val="clear" w:color="auto" w:fill="E1DFDD"/>
    </w:rPr>
  </w:style>
  <w:style w:type="character" w:customStyle="1" w:styleId="apple-converted-space">
    <w:name w:val="apple-converted-space"/>
    <w:basedOn w:val="DefaultParagraphFont"/>
    <w:rsid w:val="006818AD"/>
  </w:style>
  <w:style w:type="character" w:styleId="FollowedHyperlink">
    <w:name w:val="FollowedHyperlink"/>
    <w:basedOn w:val="DefaultParagraphFont"/>
    <w:uiPriority w:val="99"/>
    <w:semiHidden/>
    <w:unhideWhenUsed/>
    <w:rsid w:val="006572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495574">
      <w:bodyDiv w:val="1"/>
      <w:marLeft w:val="0"/>
      <w:marRight w:val="0"/>
      <w:marTop w:val="0"/>
      <w:marBottom w:val="0"/>
      <w:divBdr>
        <w:top w:val="none" w:sz="0" w:space="0" w:color="auto"/>
        <w:left w:val="none" w:sz="0" w:space="0" w:color="auto"/>
        <w:bottom w:val="none" w:sz="0" w:space="0" w:color="auto"/>
        <w:right w:val="none" w:sz="0" w:space="0" w:color="auto"/>
      </w:divBdr>
    </w:div>
    <w:div w:id="465008517">
      <w:bodyDiv w:val="1"/>
      <w:marLeft w:val="0"/>
      <w:marRight w:val="0"/>
      <w:marTop w:val="0"/>
      <w:marBottom w:val="0"/>
      <w:divBdr>
        <w:top w:val="none" w:sz="0" w:space="0" w:color="auto"/>
        <w:left w:val="none" w:sz="0" w:space="0" w:color="auto"/>
        <w:bottom w:val="none" w:sz="0" w:space="0" w:color="auto"/>
        <w:right w:val="none" w:sz="0" w:space="0" w:color="auto"/>
      </w:divBdr>
    </w:div>
    <w:div w:id="473065900">
      <w:bodyDiv w:val="1"/>
      <w:marLeft w:val="0"/>
      <w:marRight w:val="0"/>
      <w:marTop w:val="0"/>
      <w:marBottom w:val="0"/>
      <w:divBdr>
        <w:top w:val="none" w:sz="0" w:space="0" w:color="auto"/>
        <w:left w:val="none" w:sz="0" w:space="0" w:color="auto"/>
        <w:bottom w:val="none" w:sz="0" w:space="0" w:color="auto"/>
        <w:right w:val="none" w:sz="0" w:space="0" w:color="auto"/>
      </w:divBdr>
    </w:div>
    <w:div w:id="571157169">
      <w:bodyDiv w:val="1"/>
      <w:marLeft w:val="0"/>
      <w:marRight w:val="0"/>
      <w:marTop w:val="0"/>
      <w:marBottom w:val="0"/>
      <w:divBdr>
        <w:top w:val="none" w:sz="0" w:space="0" w:color="auto"/>
        <w:left w:val="none" w:sz="0" w:space="0" w:color="auto"/>
        <w:bottom w:val="none" w:sz="0" w:space="0" w:color="auto"/>
        <w:right w:val="none" w:sz="0" w:space="0" w:color="auto"/>
      </w:divBdr>
      <w:divsChild>
        <w:div w:id="653067512">
          <w:marLeft w:val="0"/>
          <w:marRight w:val="0"/>
          <w:marTop w:val="149"/>
          <w:marBottom w:val="0"/>
          <w:divBdr>
            <w:top w:val="none" w:sz="0" w:space="0" w:color="auto"/>
            <w:left w:val="none" w:sz="0" w:space="0" w:color="auto"/>
            <w:bottom w:val="none" w:sz="0" w:space="0" w:color="auto"/>
            <w:right w:val="none" w:sz="0" w:space="0" w:color="auto"/>
          </w:divBdr>
        </w:div>
      </w:divsChild>
    </w:div>
    <w:div w:id="830878124">
      <w:bodyDiv w:val="1"/>
      <w:marLeft w:val="0"/>
      <w:marRight w:val="0"/>
      <w:marTop w:val="0"/>
      <w:marBottom w:val="0"/>
      <w:divBdr>
        <w:top w:val="none" w:sz="0" w:space="0" w:color="auto"/>
        <w:left w:val="none" w:sz="0" w:space="0" w:color="auto"/>
        <w:bottom w:val="none" w:sz="0" w:space="0" w:color="auto"/>
        <w:right w:val="none" w:sz="0" w:space="0" w:color="auto"/>
      </w:divBdr>
    </w:div>
    <w:div w:id="831222000">
      <w:bodyDiv w:val="1"/>
      <w:marLeft w:val="0"/>
      <w:marRight w:val="0"/>
      <w:marTop w:val="0"/>
      <w:marBottom w:val="0"/>
      <w:divBdr>
        <w:top w:val="none" w:sz="0" w:space="0" w:color="auto"/>
        <w:left w:val="none" w:sz="0" w:space="0" w:color="auto"/>
        <w:bottom w:val="none" w:sz="0" w:space="0" w:color="auto"/>
        <w:right w:val="none" w:sz="0" w:space="0" w:color="auto"/>
      </w:divBdr>
      <w:divsChild>
        <w:div w:id="985546541">
          <w:marLeft w:val="0"/>
          <w:marRight w:val="0"/>
          <w:marTop w:val="27"/>
          <w:marBottom w:val="27"/>
          <w:divBdr>
            <w:top w:val="none" w:sz="0" w:space="0" w:color="auto"/>
            <w:left w:val="none" w:sz="0" w:space="0" w:color="auto"/>
            <w:bottom w:val="none" w:sz="0" w:space="0" w:color="auto"/>
            <w:right w:val="none" w:sz="0" w:space="0" w:color="auto"/>
          </w:divBdr>
        </w:div>
        <w:div w:id="1177309161">
          <w:marLeft w:val="0"/>
          <w:marRight w:val="0"/>
          <w:marTop w:val="0"/>
          <w:marBottom w:val="0"/>
          <w:divBdr>
            <w:top w:val="none" w:sz="0" w:space="0" w:color="auto"/>
            <w:left w:val="none" w:sz="0" w:space="0" w:color="auto"/>
            <w:bottom w:val="none" w:sz="0" w:space="0" w:color="auto"/>
            <w:right w:val="none" w:sz="0" w:space="0" w:color="auto"/>
          </w:divBdr>
        </w:div>
      </w:divsChild>
    </w:div>
    <w:div w:id="912734543">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685352709">
      <w:bodyDiv w:val="1"/>
      <w:marLeft w:val="0"/>
      <w:marRight w:val="0"/>
      <w:marTop w:val="0"/>
      <w:marBottom w:val="0"/>
      <w:divBdr>
        <w:top w:val="none" w:sz="0" w:space="0" w:color="auto"/>
        <w:left w:val="none" w:sz="0" w:space="0" w:color="auto"/>
        <w:bottom w:val="none" w:sz="0" w:space="0" w:color="auto"/>
        <w:right w:val="none" w:sz="0" w:space="0" w:color="auto"/>
      </w:divBdr>
    </w:div>
    <w:div w:id="195404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uhnjens@mail.nih.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ussi.hepojoki@helsinki.fi" TargetMode="External"/><Relationship Id="rId17" Type="http://schemas.openxmlformats.org/officeDocument/2006/relationships/image" Target="media/image2.tiff"/><Relationship Id="rId2" Type="http://schemas.openxmlformats.org/officeDocument/2006/relationships/numbering" Target="numbering.xml"/><Relationship Id="rId16" Type="http://schemas.openxmlformats.org/officeDocument/2006/relationships/hyperlink" Target="https://www.ncbi.nlm.nih.gov/sutils/pasc/viridty.cgi?textpage=overvie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tu.hepojoki@helsinki.fi" TargetMode="External"/><Relationship Id="rId5" Type="http://schemas.openxmlformats.org/officeDocument/2006/relationships/webSettings" Target="webSettings.xml"/><Relationship Id="rId15" Type="http://schemas.openxmlformats.org/officeDocument/2006/relationships/hyperlink" Target="http://www.ictvonline.org/subcommittees.asp" TargetMode="External"/><Relationship Id="rId10" Type="http://schemas.openxmlformats.org/officeDocument/2006/relationships/hyperlink" Target="mailto:teemu.smura@helsinki.f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do.hetzel@uzh.ch" TargetMode="External"/><Relationship Id="rId14" Type="http://schemas.openxmlformats.org/officeDocument/2006/relationships/hyperlink" Target="mailto:jussi.hepojoki@uzh.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329F4-A9F3-4641-9708-149828B02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1020</Words>
  <Characters>5816</Characters>
  <Application>Microsoft Office Word</Application>
  <DocSecurity>0</DocSecurity>
  <Lines>48</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6823</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4</cp:revision>
  <cp:lastPrinted>2017-01-11T11:49:00Z</cp:lastPrinted>
  <dcterms:created xsi:type="dcterms:W3CDTF">2019-07-01T19:03:00Z</dcterms:created>
  <dcterms:modified xsi:type="dcterms:W3CDTF">2019-08-19T03:58:00Z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