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1C5AE" w14:textId="7897BB47" w:rsidR="00C67A98" w:rsidRPr="00DA5352" w:rsidRDefault="00433E1B" w:rsidP="002E0E6A">
      <w:pPr>
        <w:pStyle w:val="BodyTextIndent"/>
        <w:ind w:left="2007" w:hanging="9"/>
        <w:rPr>
          <w:rFonts w:ascii="Arial" w:hAnsi="Arial" w:cs="Arial"/>
          <w:color w:val="0000FF"/>
          <w:sz w:val="22"/>
          <w:szCs w:val="22"/>
        </w:rPr>
      </w:pPr>
      <w:r>
        <w:rPr>
          <w:noProof/>
          <w:color w:val="0000FF"/>
        </w:rPr>
        <w:drawing>
          <wp:anchor distT="0" distB="0" distL="114300" distR="114300" simplePos="0" relativeHeight="251658240" behindDoc="0" locked="0" layoutInCell="1" allowOverlap="1" wp14:anchorId="29EADF25" wp14:editId="327F5579">
            <wp:simplePos x="0" y="0"/>
            <wp:positionH relativeFrom="column">
              <wp:posOffset>-85725</wp:posOffset>
            </wp:positionH>
            <wp:positionV relativeFrom="paragraph">
              <wp:posOffset>237490</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p>
    <w:p w14:paraId="3C999BF2" w14:textId="77777777" w:rsidR="00AA1E2F" w:rsidRPr="00DA5352" w:rsidRDefault="00AA1E2F" w:rsidP="008E736E">
      <w:pPr>
        <w:pStyle w:val="BodyTextIndent"/>
        <w:ind w:left="0" w:firstLine="0"/>
        <w:rPr>
          <w:rFonts w:ascii="Arial" w:hAnsi="Arial" w:cs="Arial"/>
          <w:color w:val="0000FF"/>
          <w:sz w:val="22"/>
          <w:szCs w:val="22"/>
        </w:rPr>
      </w:pPr>
    </w:p>
    <w:p w14:paraId="6C0076CB" w14:textId="77777777" w:rsidR="006D1B4E" w:rsidRDefault="006D1B4E" w:rsidP="006D1B4E">
      <w:pPr>
        <w:rPr>
          <w:rFonts w:ascii="Arial" w:hAnsi="Arial" w:cs="Arial"/>
          <w:sz w:val="22"/>
          <w:szCs w:val="22"/>
          <w:lang w:val="en-GB"/>
        </w:rPr>
      </w:pPr>
    </w:p>
    <w:p w14:paraId="144EDAC3" w14:textId="77777777" w:rsidR="00AA1E2F" w:rsidRPr="006D1B4E" w:rsidRDefault="00AA1E2F" w:rsidP="006D1B4E">
      <w:pPr>
        <w:rPr>
          <w:rFonts w:ascii="Arial" w:hAnsi="Arial" w:cs="Arial"/>
          <w:sz w:val="22"/>
          <w:szCs w:val="22"/>
          <w:lang w:val="en-GB"/>
        </w:rPr>
      </w:pPr>
      <w:bookmarkStart w:id="0" w:name="_GoBack"/>
      <w:bookmarkEnd w:id="0"/>
    </w:p>
    <w:tbl>
      <w:tblPr>
        <w:tblW w:w="9468" w:type="dxa"/>
        <w:tblLook w:val="04A0" w:firstRow="1" w:lastRow="0" w:firstColumn="1" w:lastColumn="0" w:noHBand="0" w:noVBand="1"/>
      </w:tblPr>
      <w:tblGrid>
        <w:gridCol w:w="3064"/>
        <w:gridCol w:w="1394"/>
        <w:gridCol w:w="753"/>
        <w:gridCol w:w="575"/>
        <w:gridCol w:w="591"/>
        <w:gridCol w:w="3091"/>
      </w:tblGrid>
      <w:tr w:rsidR="006D1B4E" w:rsidRPr="00D70DF3" w14:paraId="495C0BCB" w14:textId="77777777" w:rsidTr="00C15EC4">
        <w:tc>
          <w:tcPr>
            <w:tcW w:w="3064" w:type="dxa"/>
            <w:tcBorders>
              <w:top w:val="double" w:sz="4" w:space="0" w:color="auto"/>
              <w:left w:val="double" w:sz="4" w:space="0" w:color="auto"/>
              <w:right w:val="single" w:sz="4" w:space="0" w:color="auto"/>
            </w:tcBorders>
            <w:vAlign w:val="center"/>
          </w:tcPr>
          <w:p w14:paraId="302B1E8B" w14:textId="77777777" w:rsidR="006D1B4E" w:rsidRPr="006D1B4E" w:rsidRDefault="006D1B4E" w:rsidP="00291213">
            <w:pPr>
              <w:pStyle w:val="BodyTextIndent"/>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013F7AB7" w14:textId="7EB6BA99" w:rsidR="006D1B4E" w:rsidRPr="00B94ABB" w:rsidRDefault="00CF4B4C" w:rsidP="00D96FE3">
            <w:pPr>
              <w:pStyle w:val="BodyTextIndent"/>
              <w:ind w:left="0" w:firstLine="0"/>
              <w:jc w:val="center"/>
              <w:rPr>
                <w:rFonts w:ascii="Arial" w:hAnsi="Arial" w:cs="Arial"/>
                <w:b/>
                <w:i/>
                <w:sz w:val="36"/>
                <w:szCs w:val="36"/>
              </w:rPr>
            </w:pPr>
            <w:r w:rsidRPr="00B94ABB">
              <w:rPr>
                <w:rFonts w:ascii="Arial" w:hAnsi="Arial" w:cs="Arial"/>
                <w:b/>
                <w:i/>
                <w:sz w:val="36"/>
                <w:szCs w:val="36"/>
              </w:rPr>
              <w:t>201</w:t>
            </w:r>
            <w:r w:rsidR="006E169A" w:rsidRPr="00B94ABB">
              <w:rPr>
                <w:rFonts w:ascii="Arial" w:hAnsi="Arial" w:cs="Arial"/>
                <w:b/>
                <w:i/>
                <w:sz w:val="36"/>
                <w:szCs w:val="36"/>
              </w:rPr>
              <w:t>9</w:t>
            </w:r>
            <w:r w:rsidRPr="00B94ABB">
              <w:rPr>
                <w:rFonts w:ascii="Arial" w:hAnsi="Arial" w:cs="Arial"/>
                <w:b/>
                <w:i/>
                <w:sz w:val="36"/>
                <w:szCs w:val="36"/>
              </w:rPr>
              <w:t>.0</w:t>
            </w:r>
            <w:r w:rsidR="006E169A" w:rsidRPr="00B94ABB">
              <w:rPr>
                <w:rFonts w:ascii="Arial" w:hAnsi="Arial" w:cs="Arial"/>
                <w:b/>
                <w:i/>
                <w:sz w:val="36"/>
                <w:szCs w:val="36"/>
              </w:rPr>
              <w:t>01</w:t>
            </w:r>
            <w:r w:rsidRPr="00B94ABB">
              <w:rPr>
                <w:rFonts w:ascii="Arial" w:hAnsi="Arial" w:cs="Arial"/>
                <w:b/>
                <w:i/>
                <w:sz w:val="36"/>
                <w:szCs w:val="36"/>
              </w:rPr>
              <w:t>M</w:t>
            </w:r>
          </w:p>
        </w:tc>
        <w:tc>
          <w:tcPr>
            <w:tcW w:w="3091" w:type="dxa"/>
            <w:tcBorders>
              <w:top w:val="double" w:sz="4" w:space="0" w:color="auto"/>
              <w:left w:val="single" w:sz="4" w:space="0" w:color="auto"/>
              <w:right w:val="double" w:sz="4" w:space="0" w:color="auto"/>
            </w:tcBorders>
            <w:vAlign w:val="center"/>
          </w:tcPr>
          <w:p w14:paraId="7B536524" w14:textId="199C6632" w:rsidR="006D1B4E" w:rsidRPr="003E2830" w:rsidRDefault="006D1B4E" w:rsidP="00291213">
            <w:pPr>
              <w:pStyle w:val="BodyTextIndent"/>
              <w:ind w:left="0" w:firstLine="0"/>
              <w:rPr>
                <w:rFonts w:ascii="Times New Roman" w:hAnsi="Times New Roman"/>
              </w:rPr>
            </w:pPr>
          </w:p>
        </w:tc>
      </w:tr>
      <w:tr w:rsidR="006D1B4E" w:rsidRPr="001E492D" w14:paraId="2688D6AB" w14:textId="77777777">
        <w:tc>
          <w:tcPr>
            <w:tcW w:w="9468" w:type="dxa"/>
            <w:gridSpan w:val="6"/>
            <w:tcBorders>
              <w:left w:val="double" w:sz="4" w:space="0" w:color="auto"/>
              <w:right w:val="double" w:sz="4" w:space="0" w:color="auto"/>
            </w:tcBorders>
          </w:tcPr>
          <w:p w14:paraId="6B3D378C" w14:textId="332C48F7" w:rsidR="00AA3952" w:rsidRPr="001E492D" w:rsidRDefault="006D1B4E" w:rsidP="00F74D87">
            <w:pPr>
              <w:spacing w:before="120"/>
              <w:rPr>
                <w:b/>
              </w:rPr>
            </w:pPr>
            <w:r>
              <w:rPr>
                <w:b/>
              </w:rPr>
              <w:t>Short title:</w:t>
            </w:r>
            <w:r w:rsidR="00AA3952">
              <w:rPr>
                <w:b/>
              </w:rPr>
              <w:t xml:space="preserve"> </w:t>
            </w:r>
            <w:r w:rsidR="00D96FE3">
              <w:rPr>
                <w:rFonts w:ascii="Arial" w:hAnsi="Arial" w:cs="Arial"/>
                <w:color w:val="000000" w:themeColor="text1"/>
                <w:sz w:val="20"/>
                <w:szCs w:val="20"/>
              </w:rPr>
              <w:t>Create o</w:t>
            </w:r>
            <w:r w:rsidR="00935DF7" w:rsidRPr="00D96FE3">
              <w:rPr>
                <w:rFonts w:ascii="Arial" w:hAnsi="Arial" w:cs="Arial"/>
                <w:color w:val="000000" w:themeColor="text1"/>
                <w:sz w:val="20"/>
                <w:szCs w:val="20"/>
              </w:rPr>
              <w:t xml:space="preserve">ne new species in the genus </w:t>
            </w:r>
            <w:r w:rsidR="00935DF7" w:rsidRPr="00D96FE3">
              <w:rPr>
                <w:rFonts w:ascii="Arial" w:hAnsi="Arial" w:cs="Arial"/>
                <w:i/>
                <w:color w:val="000000" w:themeColor="text1"/>
                <w:sz w:val="20"/>
                <w:szCs w:val="20"/>
              </w:rPr>
              <w:t>Lyssavirus</w:t>
            </w:r>
          </w:p>
        </w:tc>
      </w:tr>
      <w:tr w:rsidR="00210B49" w:rsidRPr="001E492D" w14:paraId="5A798F17" w14:textId="77777777" w:rsidTr="00C15EC4">
        <w:tc>
          <w:tcPr>
            <w:tcW w:w="4458" w:type="dxa"/>
            <w:gridSpan w:val="2"/>
            <w:tcBorders>
              <w:left w:val="double" w:sz="4" w:space="0" w:color="auto"/>
              <w:bottom w:val="double" w:sz="4" w:space="0" w:color="auto"/>
              <w:right w:val="single" w:sz="4" w:space="0" w:color="auto"/>
            </w:tcBorders>
            <w:vAlign w:val="center"/>
          </w:tcPr>
          <w:p w14:paraId="1DB83F40" w14:textId="017AB352" w:rsidR="0093622B" w:rsidRPr="0093622B" w:rsidRDefault="00210B49" w:rsidP="009845DD">
            <w:pPr>
              <w:rPr>
                <w:rFonts w:ascii="Arial" w:hAnsi="Arial" w:cs="Arial"/>
                <w:color w:val="0000FF"/>
                <w:sz w:val="20"/>
                <w:szCs w:val="20"/>
              </w:rPr>
            </w:pPr>
            <w:r>
              <w:rPr>
                <w:b/>
              </w:rPr>
              <w:t xml:space="preserve">Modules attached </w:t>
            </w:r>
            <w:r w:rsidR="00093DD3">
              <w:rPr>
                <w:rFonts w:ascii="Arial" w:hAnsi="Arial" w:cs="Arial"/>
                <w:color w:val="0000FF"/>
                <w:sz w:val="20"/>
                <w:szCs w:val="20"/>
              </w:rPr>
              <w:t xml:space="preserve"> </w:t>
            </w:r>
          </w:p>
          <w:p w14:paraId="405F44F4" w14:textId="77777777" w:rsidR="00210B49" w:rsidRPr="009F602F"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21E52227" w14:textId="3DB3DF80" w:rsidR="00210B49" w:rsidRDefault="00210B49" w:rsidP="00291213">
            <w:pPr>
              <w:rPr>
                <w:b/>
              </w:rPr>
            </w:pPr>
            <w:r>
              <w:rPr>
                <w:b/>
              </w:rPr>
              <w:t xml:space="preserve">  </w:t>
            </w:r>
            <w:r w:rsidR="0093622B">
              <w:rPr>
                <w:b/>
              </w:rPr>
              <w:t xml:space="preserve"> </w:t>
            </w:r>
            <w:r>
              <w:rPr>
                <w:b/>
              </w:rPr>
              <w:t xml:space="preserve">  </w:t>
            </w:r>
            <w:r w:rsidR="009F602F">
              <w:rPr>
                <w:b/>
              </w:rPr>
              <w:t xml:space="preserve"> </w:t>
            </w:r>
            <w:r>
              <w:rPr>
                <w:b/>
              </w:rPr>
              <w:t xml:space="preserve"> </w:t>
            </w:r>
            <w:r w:rsidR="0093622B">
              <w:rPr>
                <w:b/>
              </w:rPr>
              <w:t xml:space="preserve"> </w:t>
            </w:r>
            <w:r>
              <w:rPr>
                <w:b/>
              </w:rPr>
              <w:t xml:space="preserve">  </w:t>
            </w:r>
            <w:r w:rsidR="004B5D02">
              <w:rPr>
                <w:b/>
              </w:rPr>
              <w:t>1</w:t>
            </w:r>
            <w:r>
              <w:rPr>
                <w:b/>
              </w:rPr>
              <w:t xml:space="preserve"> </w:t>
            </w:r>
            <w:bookmarkStart w:id="1" w:name="Check2"/>
            <w:r w:rsidR="007049C1">
              <w:rPr>
                <w:b/>
              </w:rPr>
              <w:fldChar w:fldCharType="begin">
                <w:ffData>
                  <w:name w:val=""/>
                  <w:enabled/>
                  <w:calcOnExit w:val="0"/>
                  <w:checkBox>
                    <w:sizeAuto/>
                    <w:default w:val="1"/>
                  </w:checkBox>
                </w:ffData>
              </w:fldChar>
            </w:r>
            <w:r w:rsidR="007049C1">
              <w:rPr>
                <w:b/>
              </w:rPr>
              <w:instrText xml:space="preserve"> FORMCHECKBOX </w:instrText>
            </w:r>
            <w:r w:rsidR="00A16177">
              <w:rPr>
                <w:b/>
              </w:rPr>
            </w:r>
            <w:r w:rsidR="00A16177">
              <w:rPr>
                <w:b/>
              </w:rPr>
              <w:fldChar w:fldCharType="separate"/>
            </w:r>
            <w:r w:rsidR="007049C1">
              <w:rPr>
                <w:b/>
              </w:rPr>
              <w:fldChar w:fldCharType="end"/>
            </w:r>
            <w:r w:rsidR="00C67A98">
              <w:rPr>
                <w:b/>
              </w:rPr>
              <w:t xml:space="preserve">       </w:t>
            </w:r>
            <w:bookmarkEnd w:id="1"/>
            <w:r w:rsidR="00C67A98">
              <w:rPr>
                <w:b/>
              </w:rPr>
              <w:t xml:space="preserve"> </w:t>
            </w:r>
            <w:r w:rsidR="004B5D02">
              <w:rPr>
                <w:b/>
              </w:rPr>
              <w:t>2</w:t>
            </w:r>
            <w:r>
              <w:rPr>
                <w:b/>
              </w:rPr>
              <w:t xml:space="preserve"> </w:t>
            </w:r>
            <w:r w:rsidR="007049C1">
              <w:rPr>
                <w:b/>
              </w:rPr>
              <w:fldChar w:fldCharType="begin">
                <w:ffData>
                  <w:name w:val=""/>
                  <w:enabled/>
                  <w:calcOnExit w:val="0"/>
                  <w:checkBox>
                    <w:sizeAuto/>
                    <w:default w:val="1"/>
                  </w:checkBox>
                </w:ffData>
              </w:fldChar>
            </w:r>
            <w:r w:rsidR="007049C1">
              <w:rPr>
                <w:b/>
              </w:rPr>
              <w:instrText xml:space="preserve"> FORMCHECKBOX </w:instrText>
            </w:r>
            <w:r w:rsidR="00A16177">
              <w:rPr>
                <w:b/>
              </w:rPr>
            </w:r>
            <w:r w:rsidR="00A16177">
              <w:rPr>
                <w:b/>
              </w:rPr>
              <w:fldChar w:fldCharType="separate"/>
            </w:r>
            <w:r w:rsidR="007049C1">
              <w:rPr>
                <w:b/>
              </w:rPr>
              <w:fldChar w:fldCharType="end"/>
            </w:r>
            <w:r>
              <w:rPr>
                <w:b/>
              </w:rPr>
              <w:t xml:space="preserve">   </w:t>
            </w:r>
            <w:r w:rsidR="009F602F">
              <w:rPr>
                <w:b/>
              </w:rPr>
              <w:t xml:space="preserve"> </w:t>
            </w:r>
            <w:r>
              <w:rPr>
                <w:b/>
              </w:rPr>
              <w:t xml:space="preserve">   </w:t>
            </w:r>
            <w:r w:rsidR="004B5D02">
              <w:rPr>
                <w:b/>
              </w:rPr>
              <w:t>3</w:t>
            </w:r>
            <w:r>
              <w:rPr>
                <w:b/>
              </w:rPr>
              <w:t xml:space="preserve"> </w:t>
            </w:r>
            <w:r w:rsidR="00F74D87">
              <w:rPr>
                <w:b/>
              </w:rPr>
              <w:fldChar w:fldCharType="begin">
                <w:ffData>
                  <w:name w:val=""/>
                  <w:enabled/>
                  <w:calcOnExit w:val="0"/>
                  <w:checkBox>
                    <w:sizeAuto/>
                    <w:default w:val="0"/>
                  </w:checkBox>
                </w:ffData>
              </w:fldChar>
            </w:r>
            <w:r w:rsidR="00F74D87">
              <w:rPr>
                <w:b/>
              </w:rPr>
              <w:instrText xml:space="preserve"> FORMCHECKBOX </w:instrText>
            </w:r>
            <w:r w:rsidR="00A16177">
              <w:rPr>
                <w:b/>
              </w:rPr>
            </w:r>
            <w:r w:rsidR="00A16177">
              <w:rPr>
                <w:b/>
              </w:rPr>
              <w:fldChar w:fldCharType="separate"/>
            </w:r>
            <w:r w:rsidR="00F74D87">
              <w:rPr>
                <w:b/>
              </w:rPr>
              <w:fldChar w:fldCharType="end"/>
            </w:r>
            <w:r>
              <w:rPr>
                <w:b/>
              </w:rPr>
              <w:t xml:space="preserve">     </w:t>
            </w:r>
            <w:r w:rsidR="009F602F">
              <w:rPr>
                <w:b/>
              </w:rPr>
              <w:t xml:space="preserve"> </w:t>
            </w:r>
            <w:r>
              <w:rPr>
                <w:b/>
              </w:rPr>
              <w:t xml:space="preserve">    </w:t>
            </w:r>
            <w:r w:rsidR="004B5D02">
              <w:rPr>
                <w:b/>
              </w:rPr>
              <w:t>4</w:t>
            </w:r>
            <w:r>
              <w:rPr>
                <w:b/>
              </w:rPr>
              <w:t xml:space="preserve"> </w:t>
            </w:r>
            <w:r w:rsidR="007049C1">
              <w:rPr>
                <w:b/>
              </w:rPr>
              <w:fldChar w:fldCharType="begin">
                <w:ffData>
                  <w:name w:val=""/>
                  <w:enabled/>
                  <w:calcOnExit w:val="0"/>
                  <w:checkBox>
                    <w:sizeAuto/>
                    <w:default w:val="1"/>
                  </w:checkBox>
                </w:ffData>
              </w:fldChar>
            </w:r>
            <w:r w:rsidR="007049C1">
              <w:rPr>
                <w:b/>
              </w:rPr>
              <w:instrText xml:space="preserve"> FORMCHECKBOX </w:instrText>
            </w:r>
            <w:r w:rsidR="00A16177">
              <w:rPr>
                <w:b/>
              </w:rPr>
            </w:r>
            <w:r w:rsidR="00A16177">
              <w:rPr>
                <w:b/>
              </w:rPr>
              <w:fldChar w:fldCharType="separate"/>
            </w:r>
            <w:r w:rsidR="007049C1">
              <w:rPr>
                <w:b/>
              </w:rPr>
              <w:fldChar w:fldCharType="end"/>
            </w:r>
            <w:r>
              <w:rPr>
                <w:b/>
              </w:rPr>
              <w:t xml:space="preserve">       </w:t>
            </w:r>
          </w:p>
          <w:p w14:paraId="6E5C0004" w14:textId="77777777" w:rsidR="00210B49" w:rsidRDefault="00210B49" w:rsidP="004B5D02">
            <w:pPr>
              <w:rPr>
                <w:b/>
              </w:rPr>
            </w:pPr>
            <w:r>
              <w:rPr>
                <w:b/>
              </w:rPr>
              <w:t xml:space="preserve">  </w:t>
            </w:r>
          </w:p>
        </w:tc>
      </w:tr>
      <w:tr w:rsidR="00636B14" w:rsidRPr="001E492D" w14:paraId="5554A6F0" w14:textId="77777777">
        <w:tc>
          <w:tcPr>
            <w:tcW w:w="9468" w:type="dxa"/>
            <w:gridSpan w:val="6"/>
          </w:tcPr>
          <w:p w14:paraId="04734618" w14:textId="77777777" w:rsidR="00636B14" w:rsidRPr="001E492D" w:rsidRDefault="00636B14" w:rsidP="00CE5ECF">
            <w:pPr>
              <w:spacing w:before="120" w:after="120"/>
              <w:rPr>
                <w:b/>
              </w:rPr>
            </w:pPr>
            <w:r>
              <w:rPr>
                <w:b/>
              </w:rPr>
              <w:t>Author</w:t>
            </w:r>
            <w:r w:rsidRPr="001E492D">
              <w:rPr>
                <w:b/>
              </w:rPr>
              <w:t>(s):</w:t>
            </w:r>
          </w:p>
        </w:tc>
      </w:tr>
      <w:tr w:rsidR="00636B14" w:rsidRPr="001E492D" w14:paraId="136F5A3C" w14:textId="77777777">
        <w:tc>
          <w:tcPr>
            <w:tcW w:w="9468" w:type="dxa"/>
            <w:gridSpan w:val="6"/>
            <w:tcBorders>
              <w:top w:val="single" w:sz="4" w:space="0" w:color="auto"/>
              <w:left w:val="single" w:sz="4" w:space="0" w:color="auto"/>
              <w:bottom w:val="single" w:sz="4" w:space="0" w:color="auto"/>
              <w:right w:val="single" w:sz="4" w:space="0" w:color="auto"/>
            </w:tcBorders>
          </w:tcPr>
          <w:p w14:paraId="2B952313" w14:textId="1DAA06DF" w:rsidR="00636B14" w:rsidRPr="00C61931" w:rsidRDefault="0043633C" w:rsidP="001B4517">
            <w:pPr>
              <w:pStyle w:val="BodyTextIndent"/>
              <w:ind w:left="0" w:firstLine="0"/>
              <w:rPr>
                <w:rFonts w:ascii="Times New Roman" w:hAnsi="Times New Roman"/>
                <w:color w:val="000000"/>
              </w:rPr>
            </w:pPr>
            <w:r>
              <w:rPr>
                <w:rFonts w:ascii="Times New Roman" w:hAnsi="Times New Roman"/>
                <w:color w:val="000000"/>
              </w:rPr>
              <w:t xml:space="preserve">Ivan </w:t>
            </w:r>
            <w:r w:rsidR="005C5E0D">
              <w:rPr>
                <w:rFonts w:ascii="Times New Roman" w:hAnsi="Times New Roman"/>
                <w:color w:val="000000"/>
              </w:rPr>
              <w:t xml:space="preserve">V. </w:t>
            </w:r>
            <w:proofErr w:type="spellStart"/>
            <w:r>
              <w:rPr>
                <w:rFonts w:ascii="Times New Roman" w:hAnsi="Times New Roman"/>
                <w:color w:val="000000"/>
              </w:rPr>
              <w:t>Kuzmin</w:t>
            </w:r>
            <w:proofErr w:type="spellEnd"/>
          </w:p>
        </w:tc>
      </w:tr>
      <w:tr w:rsidR="00CE5ECF" w:rsidRPr="001E492D" w14:paraId="493239B0" w14:textId="77777777" w:rsidTr="003B1954">
        <w:tc>
          <w:tcPr>
            <w:tcW w:w="9468" w:type="dxa"/>
            <w:gridSpan w:val="6"/>
          </w:tcPr>
          <w:p w14:paraId="31E56A78" w14:textId="77777777" w:rsidR="00CE5ECF" w:rsidRPr="001E492D" w:rsidRDefault="00CE5ECF" w:rsidP="00CE5ECF">
            <w:pPr>
              <w:spacing w:before="120" w:after="120"/>
              <w:rPr>
                <w:b/>
              </w:rPr>
            </w:pPr>
            <w:r>
              <w:rPr>
                <w:b/>
              </w:rPr>
              <w:t>Corresponding author</w:t>
            </w:r>
            <w:r w:rsidRPr="001E492D">
              <w:rPr>
                <w:b/>
              </w:rPr>
              <w:t xml:space="preserve"> with e</w:t>
            </w:r>
            <w:r>
              <w:rPr>
                <w:b/>
              </w:rPr>
              <w:t>-</w:t>
            </w:r>
            <w:r w:rsidRPr="001E492D">
              <w:rPr>
                <w:b/>
              </w:rPr>
              <w:t>mail address:</w:t>
            </w:r>
          </w:p>
        </w:tc>
      </w:tr>
      <w:tr w:rsidR="00CE5ECF" w:rsidRPr="00C61931" w14:paraId="5C86EF6E"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26DBE257" w14:textId="77777777" w:rsidR="00CE5ECF" w:rsidRPr="00C61931" w:rsidRDefault="00A16177" w:rsidP="003B1954">
            <w:pPr>
              <w:pStyle w:val="BodyTextIndent"/>
              <w:ind w:left="0" w:firstLine="0"/>
              <w:rPr>
                <w:rFonts w:ascii="Times New Roman" w:hAnsi="Times New Roman"/>
                <w:color w:val="000000"/>
              </w:rPr>
            </w:pPr>
            <w:hyperlink r:id="rId8" w:history="1">
              <w:r w:rsidR="0043633C" w:rsidRPr="00A41FCF">
                <w:rPr>
                  <w:rStyle w:val="Hyperlink"/>
                  <w:rFonts w:ascii="Times New Roman" w:hAnsi="Times New Roman"/>
                </w:rPr>
                <w:t>ivkuzmin@yandex.ru</w:t>
              </w:r>
            </w:hyperlink>
          </w:p>
        </w:tc>
      </w:tr>
      <w:tr w:rsidR="00D1634C" w14:paraId="698D5BD3" w14:textId="77777777">
        <w:tc>
          <w:tcPr>
            <w:tcW w:w="9468" w:type="dxa"/>
            <w:gridSpan w:val="6"/>
          </w:tcPr>
          <w:p w14:paraId="3F9C4845" w14:textId="77777777" w:rsidR="00D1634C" w:rsidRDefault="00C15EC4" w:rsidP="00C15EC4">
            <w:pPr>
              <w:spacing w:before="120" w:after="120"/>
              <w:rPr>
                <w:b/>
              </w:rPr>
            </w:pPr>
            <w:r>
              <w:rPr>
                <w:b/>
              </w:rPr>
              <w:t>List the ICTV study group(s) that have seen this proposal</w:t>
            </w:r>
            <w:r w:rsidRPr="001E492D">
              <w:rPr>
                <w:b/>
              </w:rPr>
              <w:t>:</w:t>
            </w:r>
          </w:p>
        </w:tc>
      </w:tr>
      <w:tr w:rsidR="00D1634C" w14:paraId="7B3D7009"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6F08A8E8" w14:textId="715AB242" w:rsidR="00D1634C" w:rsidRDefault="00D1634C" w:rsidP="00295698">
            <w:pPr>
              <w:pStyle w:val="BodyTextIndent"/>
              <w:ind w:left="0" w:firstLine="0"/>
              <w:rPr>
                <w:rFonts w:ascii="Arial" w:hAnsi="Arial" w:cs="Arial"/>
                <w:color w:val="0000FF"/>
                <w:sz w:val="20"/>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3A44C4C4" w14:textId="26AF7ED0" w:rsidR="00D1634C" w:rsidRPr="002E0E6A" w:rsidRDefault="0043633C" w:rsidP="00C15EC4">
            <w:pPr>
              <w:jc w:val="both"/>
            </w:pPr>
            <w:proofErr w:type="spellStart"/>
            <w:r w:rsidRPr="002E0E6A">
              <w:rPr>
                <w:i/>
              </w:rPr>
              <w:t>Rhabdoviridae</w:t>
            </w:r>
            <w:proofErr w:type="spellEnd"/>
            <w:r w:rsidRPr="002E0E6A">
              <w:t xml:space="preserve"> </w:t>
            </w:r>
            <w:r w:rsidR="00823D88">
              <w:t>S</w:t>
            </w:r>
            <w:r w:rsidRPr="002E0E6A">
              <w:t xml:space="preserve">tudy </w:t>
            </w:r>
            <w:r w:rsidR="00823D88">
              <w:t>G</w:t>
            </w:r>
            <w:r w:rsidRPr="002E0E6A">
              <w:t>roup</w:t>
            </w:r>
          </w:p>
        </w:tc>
      </w:tr>
      <w:tr w:rsidR="00AA3952" w:rsidRPr="001E492D" w14:paraId="3FC5D54A" w14:textId="77777777">
        <w:trPr>
          <w:tblHeader/>
        </w:trPr>
        <w:tc>
          <w:tcPr>
            <w:tcW w:w="9468" w:type="dxa"/>
            <w:gridSpan w:val="6"/>
          </w:tcPr>
          <w:p w14:paraId="7F000B7E" w14:textId="77777777" w:rsidR="00AA3952" w:rsidRPr="001E492D" w:rsidRDefault="00AA3952" w:rsidP="00CE5ECF">
            <w:pPr>
              <w:spacing w:before="120" w:after="120"/>
              <w:rPr>
                <w:b/>
              </w:rPr>
            </w:pPr>
            <w:r>
              <w:rPr>
                <w:b/>
              </w:rPr>
              <w:t xml:space="preserve">ICTV Study Group </w:t>
            </w:r>
            <w:r w:rsidRPr="001E492D">
              <w:rPr>
                <w:b/>
              </w:rPr>
              <w:t xml:space="preserve">comments </w:t>
            </w:r>
            <w:r w:rsidR="00CE5ECF">
              <w:rPr>
                <w:b/>
              </w:rPr>
              <w:t xml:space="preserve">(if any) </w:t>
            </w:r>
            <w:r w:rsidRPr="001E492D">
              <w:rPr>
                <w:b/>
              </w:rPr>
              <w:t xml:space="preserve">and response of the </w:t>
            </w:r>
            <w:r>
              <w:rPr>
                <w:b/>
              </w:rPr>
              <w:t>proposer</w:t>
            </w:r>
            <w:r w:rsidRPr="001E492D">
              <w:rPr>
                <w:b/>
              </w:rPr>
              <w:t>:</w:t>
            </w:r>
          </w:p>
        </w:tc>
      </w:tr>
      <w:tr w:rsidR="00AA3952" w:rsidRPr="001E492D" w14:paraId="08EB1C18" w14:textId="77777777">
        <w:trPr>
          <w:trHeight w:val="270"/>
        </w:trPr>
        <w:tc>
          <w:tcPr>
            <w:tcW w:w="9468" w:type="dxa"/>
            <w:gridSpan w:val="6"/>
            <w:tcBorders>
              <w:top w:val="single" w:sz="4" w:space="0" w:color="auto"/>
              <w:bottom w:val="single" w:sz="4" w:space="0" w:color="auto"/>
            </w:tcBorders>
          </w:tcPr>
          <w:p w14:paraId="23943CBE" w14:textId="7150458D" w:rsidR="00AA3952" w:rsidRPr="00AA3952" w:rsidRDefault="00D85CB0" w:rsidP="00291213">
            <w:pPr>
              <w:pStyle w:val="BodyTextIndent"/>
              <w:ind w:left="0" w:firstLine="0"/>
              <w:rPr>
                <w:rFonts w:ascii="Times New Roman" w:hAnsi="Times New Roman"/>
                <w:color w:val="000000"/>
              </w:rPr>
            </w:pPr>
            <w:r>
              <w:rPr>
                <w:rFonts w:ascii="Times New Roman" w:hAnsi="Times New Roman"/>
                <w:color w:val="000000"/>
              </w:rPr>
              <w:t xml:space="preserve">Supported by </w:t>
            </w:r>
            <w:r w:rsidR="00823D88">
              <w:rPr>
                <w:rFonts w:ascii="Times New Roman" w:hAnsi="Times New Roman"/>
                <w:color w:val="000000"/>
              </w:rPr>
              <w:t>11 of 13</w:t>
            </w:r>
            <w:r>
              <w:rPr>
                <w:rFonts w:ascii="Times New Roman" w:hAnsi="Times New Roman"/>
                <w:color w:val="000000"/>
              </w:rPr>
              <w:t xml:space="preserve"> SG members with limited corrections related to formatting and spelling errors.</w:t>
            </w:r>
            <w:r w:rsidR="00823D88">
              <w:rPr>
                <w:rFonts w:ascii="Times New Roman" w:hAnsi="Times New Roman"/>
                <w:color w:val="000000"/>
              </w:rPr>
              <w:t xml:space="preserve"> There were two non-responders.</w:t>
            </w:r>
          </w:p>
        </w:tc>
      </w:tr>
      <w:tr w:rsidR="00422FF0" w:rsidRPr="001E492D" w14:paraId="53EEA370" w14:textId="77777777">
        <w:trPr>
          <w:trHeight w:val="270"/>
        </w:trPr>
        <w:tc>
          <w:tcPr>
            <w:tcW w:w="9468" w:type="dxa"/>
            <w:gridSpan w:val="6"/>
            <w:tcBorders>
              <w:top w:val="single" w:sz="4" w:space="0" w:color="auto"/>
            </w:tcBorders>
          </w:tcPr>
          <w:p w14:paraId="3EA17ABE" w14:textId="77777777" w:rsidR="00422FF0" w:rsidRDefault="00422FF0" w:rsidP="00291213">
            <w:pPr>
              <w:pStyle w:val="BodyTextIndent"/>
              <w:ind w:left="0" w:firstLine="0"/>
              <w:rPr>
                <w:rFonts w:ascii="Times New Roman" w:hAnsi="Times New Roman"/>
                <w:color w:val="000000"/>
              </w:rPr>
            </w:pPr>
          </w:p>
        </w:tc>
      </w:tr>
      <w:tr w:rsidR="00422FF0" w:rsidRPr="001E492D" w14:paraId="6A202810" w14:textId="77777777" w:rsidTr="00C15EC4">
        <w:trPr>
          <w:trHeight w:val="270"/>
        </w:trPr>
        <w:tc>
          <w:tcPr>
            <w:tcW w:w="5786" w:type="dxa"/>
            <w:gridSpan w:val="4"/>
          </w:tcPr>
          <w:p w14:paraId="0500E66B"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first submitted to ICTV:</w:t>
            </w:r>
          </w:p>
        </w:tc>
        <w:tc>
          <w:tcPr>
            <w:tcW w:w="3682" w:type="dxa"/>
            <w:gridSpan w:val="2"/>
          </w:tcPr>
          <w:p w14:paraId="0E944B79" w14:textId="77777777" w:rsidR="00422FF0" w:rsidRDefault="00F74D87" w:rsidP="006F44A4">
            <w:pPr>
              <w:pStyle w:val="BodyTextIndent"/>
              <w:ind w:left="0" w:firstLine="0"/>
              <w:rPr>
                <w:rFonts w:ascii="Times New Roman" w:hAnsi="Times New Roman"/>
                <w:color w:val="000000"/>
              </w:rPr>
            </w:pPr>
            <w:r>
              <w:rPr>
                <w:rFonts w:ascii="Times New Roman" w:hAnsi="Times New Roman"/>
                <w:color w:val="000000"/>
              </w:rPr>
              <w:fldChar w:fldCharType="begin">
                <w:ffData>
                  <w:name w:val="Text17"/>
                  <w:enabled/>
                  <w:calcOnExit w:val="0"/>
                  <w:textInput>
                    <w:type w:val="date"/>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r w:rsidR="00422FF0" w:rsidRPr="001E492D" w14:paraId="645B6EF7" w14:textId="77777777" w:rsidTr="00C15EC4">
        <w:trPr>
          <w:trHeight w:val="270"/>
        </w:trPr>
        <w:tc>
          <w:tcPr>
            <w:tcW w:w="5786" w:type="dxa"/>
            <w:gridSpan w:val="4"/>
            <w:tcBorders>
              <w:bottom w:val="single" w:sz="4" w:space="0" w:color="auto"/>
            </w:tcBorders>
          </w:tcPr>
          <w:p w14:paraId="6EADD61C"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14:paraId="1DFBEA62" w14:textId="77777777" w:rsidR="00422FF0" w:rsidRDefault="00422FF0" w:rsidP="00291213">
            <w:pPr>
              <w:pStyle w:val="BodyTextIndent"/>
              <w:ind w:left="0" w:firstLine="0"/>
              <w:rPr>
                <w:rFonts w:ascii="Times New Roman" w:hAnsi="Times New Roman"/>
                <w:color w:val="000000"/>
              </w:rPr>
            </w:pPr>
            <w:r>
              <w:rPr>
                <w:rFonts w:ascii="Times New Roman" w:hAnsi="Times New Roman"/>
                <w:color w:val="000000"/>
              </w:rPr>
              <w:fldChar w:fldCharType="begin">
                <w:ffData>
                  <w:name w:val="Text17"/>
                  <w:enabled/>
                  <w:calcOnExit w:val="0"/>
                  <w:textInput>
                    <w:type w:val="date"/>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bl>
    <w:p w14:paraId="22BCF0DE" w14:textId="77777777" w:rsidR="008E736E" w:rsidRDefault="008E736E" w:rsidP="00AA3952">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1E492D" w14:paraId="25C32FC2" w14:textId="77777777" w:rsidTr="003B1954">
        <w:tc>
          <w:tcPr>
            <w:tcW w:w="9468" w:type="dxa"/>
          </w:tcPr>
          <w:p w14:paraId="45714725" w14:textId="77777777" w:rsidR="00CE5ECF" w:rsidRPr="001E492D" w:rsidRDefault="00CE5ECF" w:rsidP="00CE5ECF">
            <w:pPr>
              <w:spacing w:before="120" w:after="120"/>
              <w:rPr>
                <w:b/>
              </w:rPr>
            </w:pPr>
            <w:r>
              <w:rPr>
                <w:b/>
              </w:rPr>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CE5ECF" w:rsidRPr="00C61931" w14:paraId="0085B82D" w14:textId="77777777" w:rsidTr="003B1954">
        <w:tc>
          <w:tcPr>
            <w:tcW w:w="9468" w:type="dxa"/>
            <w:tcBorders>
              <w:top w:val="single" w:sz="4" w:space="0" w:color="auto"/>
              <w:left w:val="single" w:sz="4" w:space="0" w:color="auto"/>
              <w:bottom w:val="single" w:sz="4" w:space="0" w:color="auto"/>
              <w:right w:val="single" w:sz="4" w:space="0" w:color="auto"/>
            </w:tcBorders>
          </w:tcPr>
          <w:p w14:paraId="4C0BECBC"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F73B97" w14:textId="77777777" w:rsidR="00991A82" w:rsidRDefault="00991A82" w:rsidP="009E036E">
      <w:pPr>
        <w:pStyle w:val="BodyTextIndent"/>
        <w:ind w:left="0" w:firstLine="0"/>
        <w:rPr>
          <w:rFonts w:ascii="Times New Roman" w:hAnsi="Times New Roman"/>
          <w:color w:val="000000"/>
          <w:sz w:val="22"/>
          <w:szCs w:val="22"/>
        </w:rPr>
      </w:pPr>
    </w:p>
    <w:p w14:paraId="3BB5CDE6" w14:textId="77777777" w:rsidR="004B5D02" w:rsidRDefault="004B5D02" w:rsidP="009E036E">
      <w:pPr>
        <w:pStyle w:val="BodyTextIndent"/>
        <w:ind w:left="0" w:firstLine="0"/>
        <w:rPr>
          <w:rFonts w:ascii="Times New Roman" w:hAnsi="Times New Roman"/>
          <w:color w:val="000000"/>
          <w:sz w:val="22"/>
          <w:szCs w:val="22"/>
        </w:rPr>
      </w:pPr>
    </w:p>
    <w:p w14:paraId="48A8BED1" w14:textId="77777777" w:rsidR="004B5D02" w:rsidRPr="006C4A0C" w:rsidRDefault="00CF3890" w:rsidP="004B5D02">
      <w:pPr>
        <w:rPr>
          <w:rFonts w:eastAsia="Times"/>
          <w:color w:val="000000"/>
          <w:sz w:val="22"/>
          <w:szCs w:val="22"/>
          <w:lang w:eastAsia="en-GB"/>
        </w:rPr>
      </w:pPr>
      <w:r w:rsidRPr="006B2EE7">
        <w:rPr>
          <w:rFonts w:ascii="Arial" w:hAnsi="Arial" w:cs="Arial"/>
          <w:b/>
          <w:color w:val="000000"/>
          <w:sz w:val="20"/>
        </w:rPr>
        <w:t>Part</w:t>
      </w:r>
      <w:r w:rsidR="004B5D02" w:rsidRPr="006B2EE7">
        <w:rPr>
          <w:rFonts w:ascii="Arial" w:hAnsi="Arial" w:cs="Arial"/>
          <w:b/>
          <w:color w:val="000000"/>
          <w:sz w:val="22"/>
          <w:szCs w:val="22"/>
        </w:rPr>
        <w:t xml:space="preserve"> 2</w:t>
      </w:r>
      <w:r w:rsidR="004B5D02" w:rsidRPr="00830785">
        <w:rPr>
          <w:rFonts w:ascii="Arial" w:hAnsi="Arial" w:cs="Arial"/>
          <w:color w:val="000000"/>
          <w:sz w:val="22"/>
          <w:szCs w:val="22"/>
        </w:rPr>
        <w:t xml:space="preserve">: </w:t>
      </w:r>
      <w:r w:rsidR="004B5D02">
        <w:rPr>
          <w:rFonts w:ascii="Arial" w:hAnsi="Arial" w:cs="Arial"/>
          <w:b/>
          <w:color w:val="000000"/>
          <w:sz w:val="22"/>
          <w:szCs w:val="22"/>
          <w:u w:val="single"/>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937AC" w:rsidRPr="003E2830" w14:paraId="6CA58F00" w14:textId="77777777" w:rsidTr="007D5A73">
        <w:tc>
          <w:tcPr>
            <w:tcW w:w="9468" w:type="dxa"/>
            <w:tcBorders>
              <w:top w:val="nil"/>
              <w:left w:val="nil"/>
              <w:right w:val="nil"/>
            </w:tcBorders>
            <w:vAlign w:val="center"/>
          </w:tcPr>
          <w:p w14:paraId="0CAD3A63" w14:textId="77777777" w:rsidR="004937AC" w:rsidRPr="00DD00F3" w:rsidRDefault="004937AC" w:rsidP="00D2300C">
            <w:pPr>
              <w:pStyle w:val="BodyTextIndent"/>
              <w:spacing w:after="120"/>
              <w:ind w:left="0" w:firstLine="0"/>
              <w:rPr>
                <w:rFonts w:ascii="Times New Roman" w:hAnsi="Times New Roman"/>
              </w:rPr>
            </w:pPr>
            <w:r>
              <w:rPr>
                <w:rFonts w:ascii="Times New Roman" w:hAnsi="Times New Roman"/>
                <w:color w:val="999999"/>
              </w:rPr>
              <w:t>Present the proposed new taxonomy on accompanying spreadsheet</w:t>
            </w:r>
          </w:p>
        </w:tc>
      </w:tr>
      <w:tr w:rsidR="007D6DB6" w:rsidRPr="001E492D" w14:paraId="14445BC0" w14:textId="77777777" w:rsidTr="00F85A70">
        <w:trPr>
          <w:trHeight w:val="598"/>
        </w:trPr>
        <w:tc>
          <w:tcPr>
            <w:tcW w:w="9468" w:type="dxa"/>
            <w:tcBorders>
              <w:top w:val="nil"/>
              <w:left w:val="double" w:sz="4" w:space="0" w:color="auto"/>
              <w:bottom w:val="double" w:sz="4" w:space="0" w:color="auto"/>
              <w:right w:val="double" w:sz="4" w:space="0" w:color="auto"/>
            </w:tcBorders>
            <w:shd w:val="clear" w:color="auto" w:fill="FFFFFF"/>
          </w:tcPr>
          <w:p w14:paraId="266BE531" w14:textId="4A89C937" w:rsidR="007049C1" w:rsidRPr="00D96FE3" w:rsidRDefault="007D6DB6" w:rsidP="00A5210B">
            <w:pPr>
              <w:spacing w:before="120"/>
              <w:rPr>
                <w:b/>
              </w:rPr>
            </w:pPr>
            <w:r>
              <w:rPr>
                <w:b/>
              </w:rPr>
              <w:t>Name of accompanying spreadsheet:</w:t>
            </w:r>
            <w:r w:rsidR="007049C1">
              <w:rPr>
                <w:b/>
              </w:rPr>
              <w:t xml:space="preserve"> </w:t>
            </w:r>
            <w:r w:rsidR="00D96FE3">
              <w:rPr>
                <w:b/>
              </w:rPr>
              <w:t xml:space="preserve"> </w:t>
            </w:r>
            <w:r w:rsidR="005D68DE" w:rsidRPr="00D96FE3">
              <w:rPr>
                <w:rFonts w:ascii="Arial" w:hAnsi="Arial" w:cs="Arial"/>
                <w:sz w:val="20"/>
                <w:szCs w:val="20"/>
              </w:rPr>
              <w:t>2019.001M.</w:t>
            </w:r>
            <w:r w:rsidR="00D96FE3" w:rsidRPr="00D96FE3">
              <w:rPr>
                <w:rFonts w:ascii="Arial" w:hAnsi="Arial" w:cs="Arial"/>
                <w:sz w:val="20"/>
                <w:szCs w:val="20"/>
              </w:rPr>
              <w:t>A</w:t>
            </w:r>
            <w:r w:rsidR="005D68DE" w:rsidRPr="00D96FE3">
              <w:rPr>
                <w:rFonts w:ascii="Arial" w:hAnsi="Arial" w:cs="Arial"/>
                <w:sz w:val="20"/>
                <w:szCs w:val="20"/>
              </w:rPr>
              <w:t>.v1.Lyssavirus.xlsx</w:t>
            </w:r>
          </w:p>
        </w:tc>
      </w:tr>
    </w:tbl>
    <w:p w14:paraId="676705B2" w14:textId="77777777" w:rsidR="004937AC" w:rsidRDefault="004937AC" w:rsidP="00926A4D">
      <w:pPr>
        <w:pStyle w:val="BodyTextIndent"/>
        <w:ind w:left="0" w:firstLine="0"/>
        <w:rPr>
          <w:rFonts w:ascii="Times New Roman" w:hAnsi="Times New Roman"/>
          <w:color w:val="000000"/>
          <w:sz w:val="22"/>
          <w:szCs w:val="22"/>
        </w:rPr>
      </w:pPr>
    </w:p>
    <w:p w14:paraId="76527625" w14:textId="77777777" w:rsidR="004937AC" w:rsidRDefault="004937AC" w:rsidP="00926A4D">
      <w:pPr>
        <w:pStyle w:val="BodyTextIndent"/>
        <w:ind w:left="0" w:firstLine="0"/>
        <w:rPr>
          <w:rFonts w:ascii="Times New Roman" w:hAnsi="Times New Roman"/>
          <w:color w:val="000000"/>
          <w:sz w:val="22"/>
          <w:szCs w:val="22"/>
        </w:rPr>
      </w:pPr>
    </w:p>
    <w:p w14:paraId="548B6CA4" w14:textId="77777777" w:rsidR="004937AC" w:rsidRDefault="004937AC" w:rsidP="00926A4D">
      <w:pPr>
        <w:pStyle w:val="BodyTextIndent"/>
        <w:ind w:left="0" w:firstLine="0"/>
        <w:rPr>
          <w:rFonts w:ascii="Arial" w:hAnsi="Arial" w:cs="Arial"/>
          <w:color w:val="000000"/>
          <w:sz w:val="20"/>
        </w:rPr>
      </w:pPr>
    </w:p>
    <w:p w14:paraId="7899A1DD" w14:textId="77777777" w:rsidR="00534EED" w:rsidRDefault="00534EED" w:rsidP="00603CFD">
      <w:pPr>
        <w:pStyle w:val="BodyTextIndent"/>
        <w:ind w:left="0" w:firstLine="0"/>
        <w:rPr>
          <w:rFonts w:ascii="Arial" w:hAnsi="Arial" w:cs="Arial"/>
          <w:color w:val="000000"/>
          <w:sz w:val="20"/>
        </w:rPr>
      </w:pPr>
    </w:p>
    <w:p w14:paraId="38E397BE" w14:textId="77777777" w:rsidR="00534EED" w:rsidRDefault="00534EED" w:rsidP="00603CFD">
      <w:pPr>
        <w:pStyle w:val="BodyTextIndent"/>
        <w:ind w:left="0" w:firstLine="0"/>
        <w:rPr>
          <w:rFonts w:ascii="Arial" w:hAnsi="Arial" w:cs="Arial"/>
          <w:color w:val="000000"/>
          <w:sz w:val="20"/>
        </w:rPr>
      </w:pPr>
    </w:p>
    <w:p w14:paraId="0E4122A0" w14:textId="24A6EAAB" w:rsidR="00AC0E72" w:rsidRDefault="006B2EE7" w:rsidP="006C4A0C">
      <w:pPr>
        <w:pStyle w:val="BodyTextIndent"/>
        <w:ind w:left="0" w:firstLine="0"/>
        <w:rPr>
          <w:rFonts w:ascii="Arial" w:hAnsi="Arial" w:cs="Arial"/>
          <w:color w:val="000000"/>
          <w:sz w:val="22"/>
          <w:szCs w:val="22"/>
        </w:rPr>
      </w:pPr>
      <w:r w:rsidRPr="006B2EE7">
        <w:rPr>
          <w:rFonts w:ascii="Arial" w:hAnsi="Arial" w:cs="Arial"/>
          <w:b/>
          <w:color w:val="000000"/>
          <w:sz w:val="20"/>
        </w:rPr>
        <w:t>Part</w:t>
      </w:r>
      <w:r w:rsidR="00AC0E72" w:rsidRPr="006B2EE7">
        <w:rPr>
          <w:rFonts w:ascii="Arial" w:hAnsi="Arial" w:cs="Arial"/>
          <w:b/>
          <w:color w:val="000000"/>
          <w:sz w:val="22"/>
          <w:szCs w:val="22"/>
        </w:rPr>
        <w:t xml:space="preserve"> </w:t>
      </w:r>
      <w:r w:rsidR="0044774D" w:rsidRPr="006B2EE7">
        <w:rPr>
          <w:rFonts w:ascii="Arial" w:hAnsi="Arial" w:cs="Arial"/>
          <w:b/>
          <w:color w:val="000000"/>
          <w:sz w:val="22"/>
          <w:szCs w:val="22"/>
        </w:rPr>
        <w:t>4</w:t>
      </w:r>
      <w:r w:rsidR="00AC0E72" w:rsidRPr="006B2EE7">
        <w:rPr>
          <w:rFonts w:ascii="Arial" w:hAnsi="Arial" w:cs="Arial"/>
          <w:b/>
          <w:color w:val="000000"/>
          <w:sz w:val="22"/>
          <w:szCs w:val="22"/>
        </w:rPr>
        <w:t>:</w:t>
      </w:r>
      <w:r w:rsidR="00AC0E72" w:rsidRPr="00830785">
        <w:rPr>
          <w:rFonts w:ascii="Arial" w:hAnsi="Arial" w:cs="Arial"/>
          <w:color w:val="000000"/>
          <w:sz w:val="22"/>
          <w:szCs w:val="22"/>
        </w:rPr>
        <w:t xml:space="preserve"> </w:t>
      </w:r>
      <w:r w:rsidR="008071B6">
        <w:rPr>
          <w:rFonts w:ascii="Arial" w:hAnsi="Arial" w:cs="Arial"/>
          <w:b/>
          <w:color w:val="000000"/>
          <w:sz w:val="22"/>
          <w:szCs w:val="22"/>
          <w:u w:val="single"/>
        </w:rPr>
        <w:t>APPENDIX</w:t>
      </w:r>
      <w:r w:rsidR="008071B6" w:rsidRPr="008071B6">
        <w:rPr>
          <w:rFonts w:ascii="Arial" w:hAnsi="Arial" w:cs="Arial"/>
          <w:color w:val="000000"/>
          <w:sz w:val="22"/>
          <w:szCs w:val="22"/>
        </w:rPr>
        <w:t>: supporting material</w:t>
      </w:r>
    </w:p>
    <w:p w14:paraId="429FC640" w14:textId="77777777" w:rsidR="007049C1" w:rsidRPr="002E0E6A" w:rsidRDefault="007049C1" w:rsidP="007049C1">
      <w:r w:rsidRPr="002E0E6A">
        <w:t>Taiwan bat lyssavirus (TWBLV) was isolated twice, in 2016 and 2017, from moribund and dead Japanese pipistrelle bats (</w:t>
      </w:r>
      <w:proofErr w:type="spellStart"/>
      <w:r w:rsidRPr="002E0E6A">
        <w:rPr>
          <w:i/>
        </w:rPr>
        <w:t>Pipistrellus</w:t>
      </w:r>
      <w:proofErr w:type="spellEnd"/>
      <w:r w:rsidRPr="002E0E6A">
        <w:rPr>
          <w:i/>
        </w:rPr>
        <w:t xml:space="preserve"> </w:t>
      </w:r>
      <w:proofErr w:type="spellStart"/>
      <w:r w:rsidRPr="002E0E6A">
        <w:rPr>
          <w:i/>
        </w:rPr>
        <w:t>abramus</w:t>
      </w:r>
      <w:proofErr w:type="spellEnd"/>
      <w:r w:rsidRPr="002E0E6A">
        <w:t>) in Taiwan. Complete genome sequences of both isolates available, MF472709 and MF472710.</w:t>
      </w:r>
    </w:p>
    <w:p w14:paraId="068553BE" w14:textId="77777777" w:rsidR="007049C1" w:rsidRPr="002E0E6A" w:rsidRDefault="007049C1" w:rsidP="007049C1"/>
    <w:p w14:paraId="43EA4A95" w14:textId="77777777" w:rsidR="007049C1" w:rsidRPr="002E0E6A" w:rsidRDefault="007049C1" w:rsidP="007049C1">
      <w:r w:rsidRPr="002E0E6A">
        <w:t xml:space="preserve">The present species demarcation criteria within </w:t>
      </w:r>
      <w:r w:rsidRPr="002E0E6A">
        <w:rPr>
          <w:i/>
        </w:rPr>
        <w:t>Lyssavirus</w:t>
      </w:r>
      <w:r w:rsidRPr="002E0E6A">
        <w:t xml:space="preserve"> genus include:</w:t>
      </w:r>
    </w:p>
    <w:p w14:paraId="0E3C1691" w14:textId="77777777" w:rsidR="007049C1" w:rsidRPr="002E0E6A" w:rsidRDefault="007049C1" w:rsidP="007049C1"/>
    <w:p w14:paraId="323A6363" w14:textId="77777777" w:rsidR="007049C1" w:rsidRPr="002E0E6A" w:rsidRDefault="007049C1" w:rsidP="007049C1">
      <w:r w:rsidRPr="002E0E6A">
        <w:t xml:space="preserve">1. Genetic distances, with the threshold of 80–82% nucleotide identity for the complete N gene, that provides better quantitative resolution compared to other genes, or 80–81% nucleotide </w:t>
      </w:r>
      <w:r w:rsidRPr="002E0E6A">
        <w:lastRenderedPageBreak/>
        <w:t xml:space="preserve">identity for concatenated coding regions of N+P+M+G+L Globally, all isolates belonging to the same species have higher identity values than the threshold, except the viruses currently assigned to the species </w:t>
      </w:r>
      <w:r w:rsidRPr="002E0E6A">
        <w:rPr>
          <w:i/>
        </w:rPr>
        <w:t>Lagos bat lyssavirus</w:t>
      </w:r>
      <w:r w:rsidRPr="002E0E6A">
        <w:t>.</w:t>
      </w:r>
    </w:p>
    <w:p w14:paraId="050394FA" w14:textId="77777777" w:rsidR="007049C1" w:rsidRPr="002E0E6A" w:rsidRDefault="007049C1" w:rsidP="007049C1"/>
    <w:p w14:paraId="7576DD49" w14:textId="77777777" w:rsidR="007049C1" w:rsidRPr="002E0E6A" w:rsidRDefault="007049C1" w:rsidP="007049C1">
      <w:r w:rsidRPr="002E0E6A">
        <w:t>2. Topology and consistency of phylogenetic trees, obtained with various evolutionary models.</w:t>
      </w:r>
    </w:p>
    <w:p w14:paraId="6C1428A3" w14:textId="77777777" w:rsidR="007049C1" w:rsidRPr="002E0E6A" w:rsidRDefault="007049C1" w:rsidP="007049C1"/>
    <w:p w14:paraId="5C67DD70" w14:textId="77777777" w:rsidR="007049C1" w:rsidRPr="002E0E6A" w:rsidRDefault="007049C1" w:rsidP="007049C1">
      <w:r w:rsidRPr="002E0E6A">
        <w:t>3. Antigenic patterns in reactions with anti-nucleocapsid monoclonal antibodies (preceded by serologic cross-reactivity and definition of lyssavirus serotypes, using polyclonal antisera).</w:t>
      </w:r>
    </w:p>
    <w:p w14:paraId="17A70501" w14:textId="77777777" w:rsidR="007049C1" w:rsidRPr="002E0E6A" w:rsidRDefault="007049C1" w:rsidP="007049C1"/>
    <w:p w14:paraId="7D77BFBE" w14:textId="77777777" w:rsidR="007049C1" w:rsidRPr="002E0E6A" w:rsidRDefault="007049C1" w:rsidP="007049C1">
      <w:r w:rsidRPr="002E0E6A">
        <w:t>4. Whenever available, additional characters, such as ecological properties, host and geographic range, pathological features are used.</w:t>
      </w:r>
    </w:p>
    <w:p w14:paraId="7603C7B1" w14:textId="77777777" w:rsidR="007049C1" w:rsidRPr="002E0E6A" w:rsidRDefault="007049C1" w:rsidP="007049C1">
      <w:pPr>
        <w:rPr>
          <w:color w:val="000000"/>
        </w:rPr>
      </w:pPr>
    </w:p>
    <w:p w14:paraId="0A10D242" w14:textId="777C2755" w:rsidR="007049C1" w:rsidRPr="002E0E6A" w:rsidRDefault="007049C1" w:rsidP="007049C1">
      <w:pPr>
        <w:rPr>
          <w:color w:val="000000"/>
        </w:rPr>
      </w:pPr>
      <w:r w:rsidRPr="002E0E6A">
        <w:rPr>
          <w:color w:val="000000"/>
        </w:rPr>
        <w:t>Based on these, TWBLV should be assigned to a new lyssavirus species:</w:t>
      </w:r>
    </w:p>
    <w:p w14:paraId="425ED251" w14:textId="77777777" w:rsidR="007049C1" w:rsidRPr="002E0E6A" w:rsidRDefault="007049C1" w:rsidP="007049C1">
      <w:pPr>
        <w:rPr>
          <w:color w:val="000000"/>
        </w:rPr>
      </w:pPr>
    </w:p>
    <w:p w14:paraId="4AB74AF0" w14:textId="77777777" w:rsidR="007049C1" w:rsidRPr="002E0E6A" w:rsidRDefault="007049C1" w:rsidP="007049C1">
      <w:pPr>
        <w:rPr>
          <w:color w:val="000000"/>
        </w:rPr>
      </w:pPr>
      <w:r w:rsidRPr="002E0E6A">
        <w:rPr>
          <w:color w:val="000000"/>
        </w:rPr>
        <w:t xml:space="preserve">1. The TWBLV demonstrates genetic identity values below the demarcation threshold indicated above. It is most similar genetically to </w:t>
      </w:r>
      <w:proofErr w:type="spellStart"/>
      <w:r w:rsidRPr="002E0E6A">
        <w:rPr>
          <w:color w:val="000000"/>
        </w:rPr>
        <w:t>Irkut</w:t>
      </w:r>
      <w:proofErr w:type="spellEnd"/>
      <w:r w:rsidRPr="002E0E6A">
        <w:rPr>
          <w:color w:val="000000"/>
        </w:rPr>
        <w:t xml:space="preserve"> virus (N gene, 79.0-80.6%; concatenated coding N+P+M+G+L sequences, 74.0%) followed by European bat lyssavirus 1 (N gene, 78.8-79.4%;  concatenated coding N+P+M+G+L sequences, 75.1%) and </w:t>
      </w:r>
      <w:proofErr w:type="spellStart"/>
      <w:r w:rsidRPr="002E0E6A">
        <w:rPr>
          <w:color w:val="000000"/>
        </w:rPr>
        <w:t>Duvenhage</w:t>
      </w:r>
      <w:proofErr w:type="spellEnd"/>
      <w:r w:rsidRPr="002E0E6A">
        <w:rPr>
          <w:color w:val="000000"/>
        </w:rPr>
        <w:t xml:space="preserve"> virus (N gene77.7-77.9%; concatenated coding N+P+M+G+L sequences, 73.2%); Appendix, Table 1.</w:t>
      </w:r>
    </w:p>
    <w:p w14:paraId="74C2A709" w14:textId="77777777" w:rsidR="007049C1" w:rsidRPr="002E0E6A" w:rsidRDefault="007049C1" w:rsidP="007049C1">
      <w:pPr>
        <w:rPr>
          <w:color w:val="000000"/>
        </w:rPr>
      </w:pPr>
    </w:p>
    <w:p w14:paraId="6A8EF9E8" w14:textId="2BB30C0D" w:rsidR="007049C1" w:rsidRPr="002E0E6A" w:rsidRDefault="007049C1" w:rsidP="007049C1">
      <w:pPr>
        <w:rPr>
          <w:color w:val="000000"/>
        </w:rPr>
      </w:pPr>
      <w:r w:rsidRPr="002E0E6A">
        <w:rPr>
          <w:color w:val="000000"/>
        </w:rPr>
        <w:t>2. Phylogenetically, T</w:t>
      </w:r>
      <w:r w:rsidR="002E0E6A">
        <w:rPr>
          <w:color w:val="000000"/>
        </w:rPr>
        <w:t>WB</w:t>
      </w:r>
      <w:r w:rsidRPr="002E0E6A">
        <w:rPr>
          <w:color w:val="000000"/>
        </w:rPr>
        <w:t>L</w:t>
      </w:r>
      <w:r w:rsidR="002E0E6A">
        <w:rPr>
          <w:color w:val="000000"/>
        </w:rPr>
        <w:t>V</w:t>
      </w:r>
      <w:r w:rsidRPr="002E0E6A">
        <w:rPr>
          <w:color w:val="000000"/>
        </w:rPr>
        <w:t xml:space="preserve"> is placed ancestrally in the cluster joining the aforementioned </w:t>
      </w:r>
      <w:proofErr w:type="spellStart"/>
      <w:r w:rsidRPr="002E0E6A">
        <w:rPr>
          <w:color w:val="000000"/>
        </w:rPr>
        <w:t>Irkut</w:t>
      </w:r>
      <w:proofErr w:type="spellEnd"/>
      <w:r w:rsidR="00823D88">
        <w:rPr>
          <w:color w:val="000000"/>
        </w:rPr>
        <w:t xml:space="preserve"> virus</w:t>
      </w:r>
      <w:r w:rsidRPr="002E0E6A">
        <w:rPr>
          <w:color w:val="000000"/>
        </w:rPr>
        <w:t>, European bat lys</w:t>
      </w:r>
      <w:r w:rsidR="00823D88">
        <w:rPr>
          <w:color w:val="000000"/>
        </w:rPr>
        <w:t xml:space="preserve">savirus 1 and </w:t>
      </w:r>
      <w:proofErr w:type="spellStart"/>
      <w:r w:rsidR="00823D88">
        <w:rPr>
          <w:color w:val="000000"/>
        </w:rPr>
        <w:t>Duvenhage</w:t>
      </w:r>
      <w:proofErr w:type="spellEnd"/>
      <w:r w:rsidR="00823D88">
        <w:rPr>
          <w:color w:val="000000"/>
        </w:rPr>
        <w:t xml:space="preserve"> virus</w:t>
      </w:r>
      <w:r w:rsidRPr="002E0E6A">
        <w:rPr>
          <w:color w:val="000000"/>
        </w:rPr>
        <w:t>; Appendix, Figure 1.</w:t>
      </w:r>
    </w:p>
    <w:p w14:paraId="0A161A04" w14:textId="77777777" w:rsidR="007049C1" w:rsidRPr="002E0E6A" w:rsidRDefault="007049C1" w:rsidP="007049C1">
      <w:pPr>
        <w:rPr>
          <w:color w:val="000000"/>
        </w:rPr>
      </w:pPr>
    </w:p>
    <w:p w14:paraId="0CF0D20A" w14:textId="77777777" w:rsidR="007049C1" w:rsidRPr="002E0E6A" w:rsidRDefault="007049C1" w:rsidP="007049C1">
      <w:pPr>
        <w:rPr>
          <w:color w:val="000000"/>
        </w:rPr>
      </w:pPr>
      <w:r w:rsidRPr="002E0E6A">
        <w:rPr>
          <w:color w:val="000000"/>
        </w:rPr>
        <w:t xml:space="preserve">3. The most related genetically </w:t>
      </w:r>
      <w:proofErr w:type="spellStart"/>
      <w:r w:rsidRPr="002E0E6A">
        <w:rPr>
          <w:color w:val="000000"/>
        </w:rPr>
        <w:t>Irkut</w:t>
      </w:r>
      <w:proofErr w:type="spellEnd"/>
      <w:r w:rsidRPr="002E0E6A">
        <w:rPr>
          <w:color w:val="000000"/>
        </w:rPr>
        <w:t xml:space="preserve"> virus was repeatedly isolated in north-eastern Asia (Russia, China) from bats of another genus, </w:t>
      </w:r>
      <w:proofErr w:type="spellStart"/>
      <w:r w:rsidRPr="002E0E6A">
        <w:rPr>
          <w:i/>
          <w:color w:val="000000"/>
        </w:rPr>
        <w:t>Murina</w:t>
      </w:r>
      <w:proofErr w:type="spellEnd"/>
      <w:r w:rsidRPr="002E0E6A">
        <w:rPr>
          <w:color w:val="000000"/>
        </w:rPr>
        <w:t xml:space="preserve"> spp. Another related virus, European bat lyssavirus 1, circulates in Europe, and the primary reservoir host of this virus is also bat from another genus, </w:t>
      </w:r>
      <w:proofErr w:type="spellStart"/>
      <w:r w:rsidRPr="002E0E6A">
        <w:rPr>
          <w:i/>
          <w:color w:val="000000"/>
        </w:rPr>
        <w:t>Eptesicus</w:t>
      </w:r>
      <w:proofErr w:type="spellEnd"/>
      <w:r w:rsidRPr="002E0E6A">
        <w:rPr>
          <w:i/>
          <w:color w:val="000000"/>
        </w:rPr>
        <w:t xml:space="preserve"> </w:t>
      </w:r>
      <w:proofErr w:type="spellStart"/>
      <w:r w:rsidRPr="002E0E6A">
        <w:rPr>
          <w:i/>
          <w:color w:val="000000"/>
        </w:rPr>
        <w:t>serotinus</w:t>
      </w:r>
      <w:proofErr w:type="spellEnd"/>
      <w:r w:rsidRPr="002E0E6A">
        <w:rPr>
          <w:color w:val="000000"/>
        </w:rPr>
        <w:t xml:space="preserve">. Finally, the third member of this cluster, </w:t>
      </w:r>
      <w:proofErr w:type="spellStart"/>
      <w:r w:rsidRPr="002E0E6A">
        <w:rPr>
          <w:color w:val="000000"/>
        </w:rPr>
        <w:t>Duvenhage</w:t>
      </w:r>
      <w:proofErr w:type="spellEnd"/>
      <w:r w:rsidRPr="002E0E6A">
        <w:rPr>
          <w:color w:val="000000"/>
        </w:rPr>
        <w:t xml:space="preserve"> virus, was isolated on several occasions in Africa, from an unidentified insectivorous bat and humans succumbed from rabies after bat bites. Therefore, ecologically and geographically TWBLV is separated substantially from the most genetically-related viruses.</w:t>
      </w:r>
    </w:p>
    <w:p w14:paraId="328565D1" w14:textId="77777777" w:rsidR="007049C1" w:rsidRDefault="007049C1" w:rsidP="006C4A0C">
      <w:pPr>
        <w:pStyle w:val="BodyTextIndent"/>
        <w:ind w:left="0" w:firstLine="0"/>
      </w:pPr>
    </w:p>
    <w:tbl>
      <w:tblPr>
        <w:tblW w:w="9759" w:type="dxa"/>
        <w:tblLook w:val="04A0" w:firstRow="1" w:lastRow="0" w:firstColumn="1" w:lastColumn="0" w:noHBand="0" w:noVBand="1"/>
      </w:tblPr>
      <w:tblGrid>
        <w:gridCol w:w="9759"/>
      </w:tblGrid>
      <w:tr w:rsidR="00A8525E" w:rsidRPr="00A8525E" w14:paraId="01648850" w14:textId="77777777" w:rsidTr="00547DA7">
        <w:trPr>
          <w:tblHeader/>
        </w:trPr>
        <w:tc>
          <w:tcPr>
            <w:tcW w:w="9759" w:type="dxa"/>
          </w:tcPr>
          <w:p w14:paraId="73DA1C5A" w14:textId="77777777" w:rsidR="008071B6" w:rsidRPr="00A8525E" w:rsidRDefault="008071B6" w:rsidP="00A11ACF">
            <w:pPr>
              <w:spacing w:after="120"/>
              <w:rPr>
                <w:b/>
                <w:szCs w:val="20"/>
              </w:rPr>
            </w:pPr>
          </w:p>
          <w:p w14:paraId="117EACCC" w14:textId="77777777" w:rsidR="00A8525E" w:rsidRDefault="00A8525E" w:rsidP="00A11ACF">
            <w:pPr>
              <w:spacing w:after="120"/>
              <w:rPr>
                <w:b/>
                <w:szCs w:val="20"/>
              </w:rPr>
            </w:pPr>
            <w:r w:rsidRPr="00A8525E">
              <w:rPr>
                <w:b/>
                <w:szCs w:val="20"/>
              </w:rPr>
              <w:t>Table</w:t>
            </w:r>
            <w:r>
              <w:rPr>
                <w:b/>
                <w:szCs w:val="20"/>
              </w:rPr>
              <w:t xml:space="preserve"> 1. </w:t>
            </w:r>
            <w:r w:rsidRPr="003E7A34">
              <w:rPr>
                <w:szCs w:val="20"/>
              </w:rPr>
              <w:t>Genetic identities between TWBLV and lyssaviruses from other species based on separate gene sequences and concatenated coding N+P+M+G+L sequences (Hu et al., 2018).</w:t>
            </w:r>
          </w:p>
          <w:p w14:paraId="43B7CA94" w14:textId="77777777" w:rsidR="00A8525E" w:rsidRDefault="00433E1B" w:rsidP="00A11ACF">
            <w:pPr>
              <w:spacing w:after="120"/>
              <w:rPr>
                <w:b/>
                <w:szCs w:val="20"/>
              </w:rPr>
            </w:pPr>
            <w:r w:rsidRPr="00B71616">
              <w:rPr>
                <w:noProof/>
              </w:rPr>
              <w:drawing>
                <wp:inline distT="0" distB="0" distL="0" distR="0" wp14:anchorId="59FEE44A" wp14:editId="2288C2DA">
                  <wp:extent cx="6059805" cy="245999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804" t="35049" r="7924" b="20198"/>
                          <a:stretch>
                            <a:fillRect/>
                          </a:stretch>
                        </pic:blipFill>
                        <pic:spPr bwMode="auto">
                          <a:xfrm>
                            <a:off x="0" y="0"/>
                            <a:ext cx="6059805" cy="2459990"/>
                          </a:xfrm>
                          <a:prstGeom prst="rect">
                            <a:avLst/>
                          </a:prstGeom>
                          <a:noFill/>
                          <a:ln>
                            <a:noFill/>
                          </a:ln>
                        </pic:spPr>
                      </pic:pic>
                    </a:graphicData>
                  </a:graphic>
                </wp:inline>
              </w:drawing>
            </w:r>
          </w:p>
          <w:p w14:paraId="7CE359A4" w14:textId="77777777" w:rsidR="00547DA7" w:rsidRDefault="00547DA7" w:rsidP="00A11ACF">
            <w:pPr>
              <w:spacing w:after="120"/>
              <w:rPr>
                <w:b/>
                <w:szCs w:val="20"/>
              </w:rPr>
            </w:pPr>
          </w:p>
          <w:p w14:paraId="38F2EC87" w14:textId="77777777" w:rsidR="00A8525E" w:rsidRDefault="00547DA7" w:rsidP="00A11ACF">
            <w:pPr>
              <w:spacing w:after="120"/>
              <w:rPr>
                <w:b/>
                <w:szCs w:val="20"/>
              </w:rPr>
            </w:pPr>
            <w:r>
              <w:rPr>
                <w:b/>
                <w:szCs w:val="20"/>
              </w:rPr>
              <w:t xml:space="preserve">Figure 1. </w:t>
            </w:r>
            <w:r w:rsidRPr="003E7A34">
              <w:rPr>
                <w:szCs w:val="20"/>
              </w:rPr>
              <w:t xml:space="preserve">Phylogenetic position of TWBLV within </w:t>
            </w:r>
            <w:r w:rsidRPr="003E7A34">
              <w:rPr>
                <w:i/>
                <w:szCs w:val="20"/>
              </w:rPr>
              <w:t>Lyssavirus</w:t>
            </w:r>
            <w:r w:rsidRPr="003E7A34">
              <w:rPr>
                <w:szCs w:val="20"/>
              </w:rPr>
              <w:t xml:space="preserve"> genus based on concatenated coding N+P+M+G+L gene sequences (Hu et al., 2018).</w:t>
            </w:r>
          </w:p>
          <w:p w14:paraId="5A68CBEF" w14:textId="77777777" w:rsidR="00547DA7" w:rsidRPr="00547DA7" w:rsidRDefault="00433E1B" w:rsidP="003E7A34">
            <w:pPr>
              <w:spacing w:after="120"/>
              <w:rPr>
                <w:b/>
                <w:szCs w:val="20"/>
              </w:rPr>
            </w:pPr>
            <w:r w:rsidRPr="00B71616">
              <w:rPr>
                <w:noProof/>
              </w:rPr>
              <w:drawing>
                <wp:inline distT="0" distB="0" distL="0" distR="0" wp14:anchorId="73A7E21C" wp14:editId="0A9A3FDD">
                  <wp:extent cx="4655820" cy="3470910"/>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4666" t="21980" r="9509" b="16832"/>
                          <a:stretch>
                            <a:fillRect/>
                          </a:stretch>
                        </pic:blipFill>
                        <pic:spPr bwMode="auto">
                          <a:xfrm>
                            <a:off x="0" y="0"/>
                            <a:ext cx="4655820" cy="3470910"/>
                          </a:xfrm>
                          <a:prstGeom prst="rect">
                            <a:avLst/>
                          </a:prstGeom>
                          <a:noFill/>
                          <a:ln>
                            <a:noFill/>
                          </a:ln>
                        </pic:spPr>
                      </pic:pic>
                    </a:graphicData>
                  </a:graphic>
                </wp:inline>
              </w:drawing>
            </w:r>
          </w:p>
        </w:tc>
      </w:tr>
      <w:tr w:rsidR="00AC0E72" w:rsidRPr="001E492D" w14:paraId="660332A1" w14:textId="77777777" w:rsidTr="00547DA7">
        <w:trPr>
          <w:tblHeader/>
        </w:trPr>
        <w:tc>
          <w:tcPr>
            <w:tcW w:w="9759" w:type="dxa"/>
          </w:tcPr>
          <w:p w14:paraId="08CE1B8A" w14:textId="77777777" w:rsidR="00AC0E72" w:rsidRPr="001E492D" w:rsidRDefault="00547DA7" w:rsidP="00A11ACF">
            <w:pPr>
              <w:spacing w:after="120"/>
              <w:rPr>
                <w:b/>
              </w:rPr>
            </w:pPr>
            <w:r>
              <w:br w:type="page"/>
            </w:r>
            <w:r w:rsidR="00AC0E72">
              <w:rPr>
                <w:b/>
              </w:rPr>
              <w:t>References</w:t>
            </w:r>
            <w:r w:rsidR="00AC0E72" w:rsidRPr="001E492D">
              <w:rPr>
                <w:b/>
              </w:rPr>
              <w:t>:</w:t>
            </w:r>
          </w:p>
        </w:tc>
      </w:tr>
      <w:tr w:rsidR="00AC0E72" w:rsidRPr="001E492D" w14:paraId="2B117247" w14:textId="77777777" w:rsidTr="00547DA7">
        <w:tc>
          <w:tcPr>
            <w:tcW w:w="9759" w:type="dxa"/>
            <w:tcBorders>
              <w:top w:val="single" w:sz="8" w:space="0" w:color="auto"/>
              <w:left w:val="single" w:sz="8" w:space="0" w:color="auto"/>
              <w:bottom w:val="single" w:sz="8" w:space="0" w:color="auto"/>
              <w:right w:val="single" w:sz="8" w:space="0" w:color="auto"/>
            </w:tcBorders>
          </w:tcPr>
          <w:p w14:paraId="23BA4A5B" w14:textId="77777777" w:rsidR="006C4A0C" w:rsidRDefault="00547DA7" w:rsidP="00547DA7">
            <w:pPr>
              <w:pStyle w:val="BodyTextIndent"/>
              <w:ind w:left="0" w:firstLine="0"/>
              <w:rPr>
                <w:rFonts w:ascii="Times New Roman" w:hAnsi="Times New Roman"/>
                <w:color w:val="000000"/>
              </w:rPr>
            </w:pPr>
            <w:r w:rsidRPr="00547DA7">
              <w:rPr>
                <w:rFonts w:ascii="Times New Roman" w:hAnsi="Times New Roman"/>
                <w:color w:val="000000"/>
              </w:rPr>
              <w:t>Hu SC, Hsu CL, Lee MS, Tu YC, Chang JC, Wu CH, Lee SH, Ting LJ, Tsai KR, Cheng MC, Tu WJ, Hsu WC.</w:t>
            </w:r>
            <w:r>
              <w:rPr>
                <w:rFonts w:ascii="Times New Roman" w:hAnsi="Times New Roman"/>
                <w:color w:val="000000"/>
              </w:rPr>
              <w:t xml:space="preserve"> </w:t>
            </w:r>
            <w:r w:rsidRPr="00547DA7">
              <w:rPr>
                <w:rFonts w:ascii="Times New Roman" w:hAnsi="Times New Roman"/>
                <w:color w:val="000000"/>
              </w:rPr>
              <w:t>Lyssavirus in Japanese Pipistrelle, Taiwan.</w:t>
            </w:r>
            <w:r>
              <w:rPr>
                <w:rFonts w:ascii="Times New Roman" w:hAnsi="Times New Roman"/>
                <w:color w:val="000000"/>
              </w:rPr>
              <w:t xml:space="preserve"> </w:t>
            </w:r>
            <w:proofErr w:type="spellStart"/>
            <w:r w:rsidRPr="00547DA7">
              <w:rPr>
                <w:rFonts w:ascii="Times New Roman" w:hAnsi="Times New Roman"/>
                <w:color w:val="000000"/>
              </w:rPr>
              <w:t>Emerg</w:t>
            </w:r>
            <w:proofErr w:type="spellEnd"/>
            <w:r w:rsidRPr="00547DA7">
              <w:rPr>
                <w:rFonts w:ascii="Times New Roman" w:hAnsi="Times New Roman"/>
                <w:color w:val="000000"/>
              </w:rPr>
              <w:t xml:space="preserve"> Infect Dis. 2018</w:t>
            </w:r>
            <w:r>
              <w:rPr>
                <w:rFonts w:ascii="Times New Roman" w:hAnsi="Times New Roman"/>
                <w:color w:val="000000"/>
              </w:rPr>
              <w:t>.</w:t>
            </w:r>
            <w:r w:rsidRPr="00547DA7">
              <w:rPr>
                <w:rFonts w:ascii="Times New Roman" w:hAnsi="Times New Roman"/>
                <w:color w:val="000000"/>
              </w:rPr>
              <w:t xml:space="preserve"> 24(4):782-785.</w:t>
            </w:r>
          </w:p>
          <w:p w14:paraId="3CC34A98" w14:textId="77777777" w:rsidR="006C4A0C" w:rsidRPr="00C61931" w:rsidRDefault="006C4A0C" w:rsidP="006C4A0C">
            <w:pPr>
              <w:pStyle w:val="BodyTextIndent"/>
              <w:ind w:left="567" w:hanging="567"/>
              <w:rPr>
                <w:rFonts w:ascii="Times New Roman" w:hAnsi="Times New Roman"/>
                <w:color w:val="000000"/>
              </w:rPr>
            </w:pPr>
          </w:p>
        </w:tc>
      </w:tr>
    </w:tbl>
    <w:p w14:paraId="5759C517" w14:textId="77777777" w:rsidR="00AC0E72" w:rsidRDefault="00AC0E72" w:rsidP="00AC0E72"/>
    <w:sectPr w:rsidR="00AC0E72"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BCB1F" w14:textId="77777777" w:rsidR="00A16177" w:rsidRDefault="00A16177" w:rsidP="002E0E6A">
      <w:pPr>
        <w:pStyle w:val="Header"/>
      </w:pPr>
      <w:r>
        <w:separator/>
      </w:r>
    </w:p>
  </w:endnote>
  <w:endnote w:type="continuationSeparator" w:id="0">
    <w:p w14:paraId="759DE6F6" w14:textId="77777777" w:rsidR="00A16177" w:rsidRDefault="00A16177" w:rsidP="002E0E6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7C76" w14:textId="77777777" w:rsidR="00A16177" w:rsidRDefault="00A16177" w:rsidP="002E0E6A">
      <w:pPr>
        <w:pStyle w:val="Header"/>
      </w:pPr>
      <w:r>
        <w:separator/>
      </w:r>
    </w:p>
  </w:footnote>
  <w:footnote w:type="continuationSeparator" w:id="0">
    <w:p w14:paraId="58BE9FA4" w14:textId="77777777" w:rsidR="00A16177" w:rsidRDefault="00A16177" w:rsidP="002E0E6A">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7670E"/>
    <w:rsid w:val="00093DD3"/>
    <w:rsid w:val="000A6DE3"/>
    <w:rsid w:val="000A7F1C"/>
    <w:rsid w:val="000C0126"/>
    <w:rsid w:val="000C32A9"/>
    <w:rsid w:val="000D2F03"/>
    <w:rsid w:val="000F5890"/>
    <w:rsid w:val="000F5A87"/>
    <w:rsid w:val="00100092"/>
    <w:rsid w:val="00104A4B"/>
    <w:rsid w:val="0010595F"/>
    <w:rsid w:val="00114BD4"/>
    <w:rsid w:val="0012008F"/>
    <w:rsid w:val="0012796D"/>
    <w:rsid w:val="00142907"/>
    <w:rsid w:val="00150642"/>
    <w:rsid w:val="001551A8"/>
    <w:rsid w:val="001578A6"/>
    <w:rsid w:val="001664DF"/>
    <w:rsid w:val="0017329D"/>
    <w:rsid w:val="00173983"/>
    <w:rsid w:val="0017739A"/>
    <w:rsid w:val="001811B7"/>
    <w:rsid w:val="00185699"/>
    <w:rsid w:val="001946B2"/>
    <w:rsid w:val="001B4517"/>
    <w:rsid w:val="001C5EE1"/>
    <w:rsid w:val="001E59C1"/>
    <w:rsid w:val="001E7FD5"/>
    <w:rsid w:val="001F4031"/>
    <w:rsid w:val="00202BB3"/>
    <w:rsid w:val="00210B49"/>
    <w:rsid w:val="00212269"/>
    <w:rsid w:val="002129A8"/>
    <w:rsid w:val="0022566F"/>
    <w:rsid w:val="002361B7"/>
    <w:rsid w:val="00236673"/>
    <w:rsid w:val="0025030E"/>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6A74"/>
    <w:rsid w:val="002E0E6A"/>
    <w:rsid w:val="002E36D5"/>
    <w:rsid w:val="00304104"/>
    <w:rsid w:val="00306A5E"/>
    <w:rsid w:val="00315AEE"/>
    <w:rsid w:val="00342A81"/>
    <w:rsid w:val="00342D4D"/>
    <w:rsid w:val="003433D8"/>
    <w:rsid w:val="0034563C"/>
    <w:rsid w:val="003538F3"/>
    <w:rsid w:val="003563FA"/>
    <w:rsid w:val="003623D9"/>
    <w:rsid w:val="00364F36"/>
    <w:rsid w:val="003676E2"/>
    <w:rsid w:val="00377A06"/>
    <w:rsid w:val="003A0BE4"/>
    <w:rsid w:val="003A48CF"/>
    <w:rsid w:val="003A4E70"/>
    <w:rsid w:val="003A5889"/>
    <w:rsid w:val="003A6C76"/>
    <w:rsid w:val="003B1954"/>
    <w:rsid w:val="003B7125"/>
    <w:rsid w:val="003D08E5"/>
    <w:rsid w:val="003E02C3"/>
    <w:rsid w:val="003E3AB2"/>
    <w:rsid w:val="003E7A34"/>
    <w:rsid w:val="003E7EEC"/>
    <w:rsid w:val="003F0180"/>
    <w:rsid w:val="00402B0B"/>
    <w:rsid w:val="00404ECA"/>
    <w:rsid w:val="00413670"/>
    <w:rsid w:val="004152C9"/>
    <w:rsid w:val="00422FF0"/>
    <w:rsid w:val="00433E1B"/>
    <w:rsid w:val="0043633C"/>
    <w:rsid w:val="004435EC"/>
    <w:rsid w:val="00444E1E"/>
    <w:rsid w:val="00447321"/>
    <w:rsid w:val="0044774D"/>
    <w:rsid w:val="0047500D"/>
    <w:rsid w:val="004937AC"/>
    <w:rsid w:val="00494623"/>
    <w:rsid w:val="004A350D"/>
    <w:rsid w:val="004A3DAC"/>
    <w:rsid w:val="004A6F2D"/>
    <w:rsid w:val="004B0C50"/>
    <w:rsid w:val="004B5D02"/>
    <w:rsid w:val="004C30A2"/>
    <w:rsid w:val="004C7BA9"/>
    <w:rsid w:val="004D1DAD"/>
    <w:rsid w:val="004D21E1"/>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47DA7"/>
    <w:rsid w:val="00581ED1"/>
    <w:rsid w:val="005929A4"/>
    <w:rsid w:val="005953F1"/>
    <w:rsid w:val="005B600C"/>
    <w:rsid w:val="005C5E0D"/>
    <w:rsid w:val="005D0BFD"/>
    <w:rsid w:val="005D19C9"/>
    <w:rsid w:val="005D68DE"/>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E169A"/>
    <w:rsid w:val="006F1ADE"/>
    <w:rsid w:val="006F44A4"/>
    <w:rsid w:val="007016DD"/>
    <w:rsid w:val="00702CCD"/>
    <w:rsid w:val="00704198"/>
    <w:rsid w:val="007049C1"/>
    <w:rsid w:val="007135C0"/>
    <w:rsid w:val="00715B64"/>
    <w:rsid w:val="00720D17"/>
    <w:rsid w:val="00724281"/>
    <w:rsid w:val="00724490"/>
    <w:rsid w:val="00736F49"/>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3D88"/>
    <w:rsid w:val="008277F3"/>
    <w:rsid w:val="00830785"/>
    <w:rsid w:val="00835B67"/>
    <w:rsid w:val="008418CD"/>
    <w:rsid w:val="008442CB"/>
    <w:rsid w:val="008655D6"/>
    <w:rsid w:val="008762E5"/>
    <w:rsid w:val="00890FAF"/>
    <w:rsid w:val="00891C67"/>
    <w:rsid w:val="008B6D5E"/>
    <w:rsid w:val="008C2CC4"/>
    <w:rsid w:val="008C7B86"/>
    <w:rsid w:val="008E10B7"/>
    <w:rsid w:val="008E2333"/>
    <w:rsid w:val="008E4E0F"/>
    <w:rsid w:val="008E736E"/>
    <w:rsid w:val="008F03D2"/>
    <w:rsid w:val="008F4957"/>
    <w:rsid w:val="008F5FB1"/>
    <w:rsid w:val="008F6DE4"/>
    <w:rsid w:val="009062EF"/>
    <w:rsid w:val="00926A4D"/>
    <w:rsid w:val="00935DF7"/>
    <w:rsid w:val="0093622B"/>
    <w:rsid w:val="0094617E"/>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602F"/>
    <w:rsid w:val="00A03AA4"/>
    <w:rsid w:val="00A11ACF"/>
    <w:rsid w:val="00A16177"/>
    <w:rsid w:val="00A26EB0"/>
    <w:rsid w:val="00A27567"/>
    <w:rsid w:val="00A36B4E"/>
    <w:rsid w:val="00A52629"/>
    <w:rsid w:val="00A56BC8"/>
    <w:rsid w:val="00A724DF"/>
    <w:rsid w:val="00A77BC1"/>
    <w:rsid w:val="00A80214"/>
    <w:rsid w:val="00A84D14"/>
    <w:rsid w:val="00A8525E"/>
    <w:rsid w:val="00A91DF9"/>
    <w:rsid w:val="00AA1E2F"/>
    <w:rsid w:val="00AA308A"/>
    <w:rsid w:val="00AA3952"/>
    <w:rsid w:val="00AA40BC"/>
    <w:rsid w:val="00AC0E72"/>
    <w:rsid w:val="00AD11F4"/>
    <w:rsid w:val="00AD3814"/>
    <w:rsid w:val="00AE2858"/>
    <w:rsid w:val="00AE36FB"/>
    <w:rsid w:val="00AF63CD"/>
    <w:rsid w:val="00AF65C7"/>
    <w:rsid w:val="00B04CD6"/>
    <w:rsid w:val="00B12A01"/>
    <w:rsid w:val="00B12D76"/>
    <w:rsid w:val="00B216A1"/>
    <w:rsid w:val="00B2254A"/>
    <w:rsid w:val="00B34F6A"/>
    <w:rsid w:val="00B45888"/>
    <w:rsid w:val="00B5488B"/>
    <w:rsid w:val="00B63708"/>
    <w:rsid w:val="00B845E3"/>
    <w:rsid w:val="00B84AA0"/>
    <w:rsid w:val="00B85D62"/>
    <w:rsid w:val="00B86BE8"/>
    <w:rsid w:val="00B91D87"/>
    <w:rsid w:val="00B941E1"/>
    <w:rsid w:val="00B94ABB"/>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83D"/>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3890"/>
    <w:rsid w:val="00CF4B4C"/>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5CB0"/>
    <w:rsid w:val="00D87539"/>
    <w:rsid w:val="00D96FE3"/>
    <w:rsid w:val="00DA5352"/>
    <w:rsid w:val="00DA5E5A"/>
    <w:rsid w:val="00DA71AC"/>
    <w:rsid w:val="00DA7AE7"/>
    <w:rsid w:val="00DB3CB3"/>
    <w:rsid w:val="00DB4155"/>
    <w:rsid w:val="00DB4BB2"/>
    <w:rsid w:val="00DC6415"/>
    <w:rsid w:val="00DD00F3"/>
    <w:rsid w:val="00DD65CA"/>
    <w:rsid w:val="00DE105D"/>
    <w:rsid w:val="00DE1FCF"/>
    <w:rsid w:val="00DE21CE"/>
    <w:rsid w:val="00DE3E25"/>
    <w:rsid w:val="00DE73A3"/>
    <w:rsid w:val="00E03681"/>
    <w:rsid w:val="00E11C94"/>
    <w:rsid w:val="00E11F4F"/>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9480E"/>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kuzmin@yandex.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4007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8</cp:revision>
  <cp:lastPrinted>2017-01-11T11:49:00Z</cp:lastPrinted>
  <dcterms:created xsi:type="dcterms:W3CDTF">2018-07-26T05:23:00Z</dcterms:created>
  <dcterms:modified xsi:type="dcterms:W3CDTF">2019-08-19T02:06:00Z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