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  <w:lang w:val="hu-HU" w:eastAsia="hu-HU"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4ECBCA16" w:rsidR="00A174CC" w:rsidRDefault="00E74C15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2023.01</w:t>
            </w:r>
            <w:r w:rsidR="005C1135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D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194C3C1D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F66E9B" w:rsidRPr="009C363E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F66E9B" w:rsidRPr="009C363E">
              <w:rPr>
                <w:rFonts w:ascii="Arial" w:hAnsi="Arial" w:cs="Arial"/>
                <w:iCs/>
                <w:sz w:val="22"/>
                <w:szCs w:val="22"/>
              </w:rPr>
              <w:t xml:space="preserve"> new species in the genus </w:t>
            </w:r>
            <w:r w:rsidR="00F66E9B" w:rsidRPr="009C363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Gammapolyomavirus </w:t>
            </w:r>
            <w:r w:rsidR="00F66E9B" w:rsidRPr="009C363E">
              <w:rPr>
                <w:rFonts w:ascii="Arial" w:hAnsi="Arial" w:cs="Arial"/>
                <w:iCs/>
                <w:sz w:val="22"/>
                <w:szCs w:val="22"/>
              </w:rPr>
              <w:t>(</w:t>
            </w:r>
            <w:r w:rsidR="00F66E9B" w:rsidRPr="009C363E">
              <w:rPr>
                <w:rFonts w:ascii="Arial" w:hAnsi="Arial" w:cs="Arial"/>
                <w:i/>
                <w:iCs/>
                <w:sz w:val="22"/>
                <w:szCs w:val="22"/>
              </w:rPr>
              <w:t>Polyomaviridae</w:t>
            </w:r>
            <w:r w:rsidR="00F66E9B" w:rsidRPr="009C363E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460939">
        <w:tc>
          <w:tcPr>
            <w:tcW w:w="4368" w:type="dxa"/>
            <w:shd w:val="clear" w:color="auto" w:fill="auto"/>
          </w:tcPr>
          <w:p w14:paraId="65F9F9C2" w14:textId="77777777" w:rsidR="00460939" w:rsidRPr="009C363E" w:rsidRDefault="00460939" w:rsidP="00460939">
            <w:pPr>
              <w:rPr>
                <w:rFonts w:ascii="Arial" w:hAnsi="Arial" w:cs="Arial"/>
                <w:sz w:val="22"/>
                <w:szCs w:val="22"/>
              </w:rPr>
            </w:pPr>
            <w:r w:rsidRPr="009C363E">
              <w:rPr>
                <w:rFonts w:ascii="Arial" w:hAnsi="Arial" w:cs="Arial"/>
                <w:sz w:val="22"/>
                <w:szCs w:val="22"/>
              </w:rPr>
              <w:t>Fehér E, Kaszab E, Bányai K</w:t>
            </w:r>
          </w:p>
          <w:p w14:paraId="1D0EC94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4C0145EC" w14:textId="1CBC3551" w:rsidR="00A174CC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460939" w:rsidRPr="009C363E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feher.eniko@vmri.hu</w:t>
              </w:r>
            </w:hyperlink>
            <w:r w:rsidR="00460939" w:rsidRPr="009C363E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9" w:history="1">
              <w:r w:rsidR="00460939" w:rsidRPr="009C363E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kaszab.eszter@vmri.hu</w:t>
              </w:r>
            </w:hyperlink>
            <w:r w:rsidR="00460939" w:rsidRPr="009C363E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0" w:history="1">
              <w:r w:rsidR="00460939" w:rsidRPr="009C363E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bkrota@hotmail.com</w:t>
              </w:r>
            </w:hyperlink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7390D9F1" w:rsidR="00A174CC" w:rsidRDefault="004609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Veterinary Medical Research Institute (FE, KE, BK)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2F28111E" w:rsidR="00437970" w:rsidRDefault="00460939" w:rsidP="004609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Enikő Fehér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the ICTV Study Group(s) that have seen this </w:t>
      </w:r>
      <w:proofErr w:type="gramStart"/>
      <w:r>
        <w:rPr>
          <w:rFonts w:ascii="Arial" w:hAnsi="Arial" w:cs="Arial"/>
          <w:b/>
        </w:rPr>
        <w:t>proposal</w:t>
      </w:r>
      <w:proofErr w:type="gramEnd"/>
    </w:p>
    <w:p w14:paraId="3A50F9C2" w14:textId="77777777" w:rsidR="00437970" w:rsidRDefault="00437970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CE4ED9" w14:paraId="1702CDE1" w14:textId="10B24E51" w:rsidTr="004F3196">
        <w:tc>
          <w:tcPr>
            <w:tcW w:w="2977" w:type="dxa"/>
            <w:shd w:val="clear" w:color="auto" w:fill="auto"/>
          </w:tcPr>
          <w:p w14:paraId="6D3E3F4D" w14:textId="5E9561B0" w:rsidR="00CE4ED9" w:rsidRDefault="00462CD3" w:rsidP="00CE4E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="00CE4ED9" w:rsidRPr="00C660FF">
              <w:rPr>
                <w:rFonts w:ascii="Arial" w:hAnsi="Arial" w:cs="Arial"/>
                <w:i/>
                <w:iCs/>
                <w:sz w:val="22"/>
                <w:szCs w:val="22"/>
              </w:rPr>
              <w:t>Polyomaviridae</w:t>
            </w:r>
            <w:r w:rsidR="00CE4ED9">
              <w:rPr>
                <w:rFonts w:ascii="Arial" w:hAnsi="Arial" w:cs="Arial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z w:val="22"/>
                <w:szCs w:val="22"/>
              </w:rPr>
              <w:t>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18DE4459" w:rsidR="00CE4ED9" w:rsidRDefault="00CE4ED9" w:rsidP="00CE4E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4EC5D82B" w14:textId="77777777" w:rsidR="00CE4ED9" w:rsidRDefault="00CE4ED9" w:rsidP="00CE4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0214C686" w:rsidR="00CE4ED9" w:rsidRDefault="00CE4ED9" w:rsidP="00CE4E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(did not reply)</w:t>
            </w: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Authority to use the name of a living </w:t>
      </w:r>
      <w:proofErr w:type="gramStart"/>
      <w:r>
        <w:rPr>
          <w:rFonts w:ascii="Arial" w:hAnsi="Arial" w:cs="Arial"/>
          <w:b/>
        </w:rPr>
        <w:t>person</w:t>
      </w:r>
      <w:proofErr w:type="gramEnd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 w:rsidTr="00460939">
        <w:tc>
          <w:tcPr>
            <w:tcW w:w="7939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74383ED9" w:rsidR="00A174CC" w:rsidRPr="000A146A" w:rsidRDefault="00462C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38613A62" w:rsidR="00A174CC" w:rsidRDefault="00462C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3403" w:type="dxa"/>
            <w:shd w:val="clear" w:color="auto" w:fill="auto"/>
          </w:tcPr>
          <w:p w14:paraId="5FB9B708" w14:textId="62D46B29" w:rsidR="00A174CC" w:rsidRDefault="00462C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977" w:type="dxa"/>
            <w:shd w:val="clear" w:color="auto" w:fill="auto"/>
          </w:tcPr>
          <w:p w14:paraId="72AF85A5" w14:textId="147EE901" w:rsidR="00A174CC" w:rsidRDefault="00462C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55B7A506" w:rsidR="00A174CC" w:rsidRDefault="009E0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May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 w:rsidTr="00460939">
        <w:trPr>
          <w:trHeight w:val="362"/>
        </w:trPr>
        <w:tc>
          <w:tcPr>
            <w:tcW w:w="9072" w:type="dxa"/>
            <w:shd w:val="clear" w:color="auto" w:fill="auto"/>
          </w:tcPr>
          <w:p w14:paraId="037C7106" w14:textId="40A8DFCC" w:rsidR="00A174CC" w:rsidRPr="00460939" w:rsidRDefault="00A174CC" w:rsidP="00460939">
            <w:pPr>
              <w:tabs>
                <w:tab w:val="left" w:pos="1380"/>
              </w:tabs>
              <w:rPr>
                <w:lang w:eastAsia="en-GB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3BFFE302" w:rsidR="00F66E9B" w:rsidRDefault="00E827F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827F6">
              <w:rPr>
                <w:rFonts w:ascii="Arial" w:hAnsi="Arial" w:cs="Arial"/>
                <w:bCs/>
                <w:sz w:val="22"/>
                <w:szCs w:val="22"/>
              </w:rPr>
              <w:t>2023.013</w:t>
            </w:r>
            <w:r w:rsidR="00E74C15">
              <w:rPr>
                <w:rFonts w:ascii="Arial" w:hAnsi="Arial" w:cs="Arial"/>
                <w:bCs/>
                <w:sz w:val="22"/>
                <w:szCs w:val="22"/>
              </w:rPr>
              <w:t>D.</w:t>
            </w:r>
            <w:r w:rsidRPr="00E827F6">
              <w:rPr>
                <w:rFonts w:ascii="Arial" w:hAnsi="Arial" w:cs="Arial"/>
                <w:bCs/>
                <w:sz w:val="22"/>
                <w:szCs w:val="22"/>
              </w:rPr>
              <w:t>N.v</w:t>
            </w:r>
            <w:r w:rsidR="00C04937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E827F6">
              <w:rPr>
                <w:rFonts w:ascii="Arial" w:hAnsi="Arial" w:cs="Arial"/>
                <w:bCs/>
                <w:sz w:val="22"/>
                <w:szCs w:val="22"/>
              </w:rPr>
              <w:t>.Polyomaviridae_1nsp</w:t>
            </w:r>
            <w:r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71923311" w:rsidR="00A174CC" w:rsidRDefault="00F66E9B" w:rsidP="00A559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5E42">
              <w:rPr>
                <w:rFonts w:ascii="Arial" w:hAnsi="Arial" w:cs="Arial"/>
                <w:sz w:val="22"/>
                <w:szCs w:val="22"/>
              </w:rPr>
              <w:t>A novel gammapolyomavirus (named cormorant polyomavirus</w:t>
            </w:r>
            <w:r w:rsidR="00462CD3"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1D5E42">
              <w:rPr>
                <w:rFonts w:ascii="Arial" w:hAnsi="Arial" w:cs="Arial"/>
                <w:sz w:val="22"/>
                <w:szCs w:val="22"/>
              </w:rPr>
              <w:t>CoPyV</w:t>
            </w:r>
            <w:r w:rsidR="00462CD3">
              <w:rPr>
                <w:rFonts w:ascii="Arial" w:hAnsi="Arial" w:cs="Arial"/>
                <w:sz w:val="22"/>
                <w:szCs w:val="22"/>
              </w:rPr>
              <w:t>]</w:t>
            </w:r>
            <w:r w:rsidRPr="001D5E42">
              <w:rPr>
                <w:rFonts w:ascii="Arial" w:hAnsi="Arial" w:cs="Arial"/>
                <w:sz w:val="22"/>
                <w:szCs w:val="22"/>
              </w:rPr>
              <w:t>) has been detected in mixed organ samples (kidney, liver) of a great cormorant (</w:t>
            </w:r>
            <w:r w:rsidRPr="001D5E42">
              <w:rPr>
                <w:rFonts w:ascii="Arial" w:hAnsi="Arial" w:cs="Arial"/>
                <w:i/>
                <w:sz w:val="22"/>
                <w:szCs w:val="22"/>
              </w:rPr>
              <w:t>Phalacrocorax carbo</w:t>
            </w:r>
            <w:r w:rsidRPr="001D5E42">
              <w:rPr>
                <w:rFonts w:ascii="Arial" w:hAnsi="Arial" w:cs="Arial"/>
                <w:sz w:val="22"/>
                <w:szCs w:val="22"/>
              </w:rPr>
              <w:t>). The genome of the CoPyV is 5</w:t>
            </w:r>
            <w:r w:rsidR="00462CD3">
              <w:rPr>
                <w:rFonts w:ascii="Arial" w:hAnsi="Arial" w:cs="Arial"/>
                <w:sz w:val="22"/>
                <w:szCs w:val="22"/>
              </w:rPr>
              <w:t>,</w:t>
            </w:r>
            <w:r w:rsidRPr="001D5E42">
              <w:rPr>
                <w:rFonts w:ascii="Arial" w:hAnsi="Arial" w:cs="Arial"/>
                <w:sz w:val="22"/>
                <w:szCs w:val="22"/>
              </w:rPr>
              <w:t xml:space="preserve">133 bp long and </w:t>
            </w:r>
            <w:r w:rsidR="00462CD3">
              <w:rPr>
                <w:rFonts w:ascii="Arial" w:hAnsi="Arial" w:cs="Arial"/>
                <w:sz w:val="22"/>
                <w:szCs w:val="22"/>
              </w:rPr>
              <w:t>has</w:t>
            </w:r>
            <w:r w:rsidR="00462CD3" w:rsidRPr="001D5E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5E42">
              <w:rPr>
                <w:rFonts w:ascii="Arial" w:hAnsi="Arial" w:cs="Arial"/>
                <w:sz w:val="22"/>
                <w:szCs w:val="22"/>
              </w:rPr>
              <w:t>a genomic structure typical for other gammapolyomaviruses</w:t>
            </w:r>
            <w:r>
              <w:rPr>
                <w:rFonts w:ascii="Arial" w:hAnsi="Arial" w:cs="Arial"/>
                <w:sz w:val="22"/>
                <w:szCs w:val="22"/>
              </w:rPr>
              <w:t xml:space="preserve"> (GenBank accession number MZ666388)</w:t>
            </w:r>
            <w:r w:rsidRPr="001D5E42">
              <w:rPr>
                <w:rFonts w:ascii="Arial" w:hAnsi="Arial" w:cs="Arial"/>
                <w:sz w:val="22"/>
                <w:szCs w:val="22"/>
              </w:rPr>
              <w:t xml:space="preserve">. The genome contains putative ORFs </w:t>
            </w:r>
            <w:r w:rsidR="00462CD3">
              <w:rPr>
                <w:rFonts w:ascii="Arial" w:hAnsi="Arial" w:cs="Arial"/>
                <w:sz w:val="22"/>
                <w:szCs w:val="22"/>
              </w:rPr>
              <w:t>encoding</w:t>
            </w:r>
            <w:r w:rsidR="00462CD3" w:rsidRPr="001D5E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5E42">
              <w:rPr>
                <w:rFonts w:ascii="Arial" w:hAnsi="Arial" w:cs="Arial"/>
                <w:sz w:val="22"/>
                <w:szCs w:val="22"/>
              </w:rPr>
              <w:t>the large and small T antigens (LTA and STA, respectively), the viral proteins VP1, VP2 and VP3, and the ORF-X (Figure 1A</w:t>
            </w:r>
            <w:r>
              <w:rPr>
                <w:rFonts w:ascii="Arial" w:hAnsi="Arial" w:cs="Arial"/>
                <w:sz w:val="22"/>
                <w:szCs w:val="22"/>
              </w:rPr>
              <w:t>). Each of the</w:t>
            </w:r>
            <w:r w:rsidRPr="001D5E42">
              <w:rPr>
                <w:rFonts w:ascii="Arial" w:hAnsi="Arial" w:cs="Arial"/>
                <w:sz w:val="22"/>
                <w:szCs w:val="22"/>
              </w:rPr>
              <w:t xml:space="preserve"> coding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sequences </w:t>
            </w:r>
            <w:r w:rsidRPr="001D5E42">
              <w:rPr>
                <w:rFonts w:ascii="Arial" w:hAnsi="Arial" w:cs="Arial"/>
                <w:sz w:val="22"/>
                <w:szCs w:val="22"/>
              </w:rPr>
              <w:t xml:space="preserve">shared a maximum of 66.6% aa pairwise identity with that of other gammapolyomaviruses. CoPyV is proposed as the first member of a novel species within the </w:t>
            </w:r>
            <w:r w:rsidRPr="001D5E42">
              <w:rPr>
                <w:rFonts w:ascii="Arial" w:hAnsi="Arial" w:cs="Arial"/>
                <w:i/>
                <w:sz w:val="22"/>
                <w:szCs w:val="22"/>
              </w:rPr>
              <w:t>Gammapolyomavirus</w:t>
            </w:r>
            <w:r w:rsidRPr="001D5E42">
              <w:rPr>
                <w:rFonts w:ascii="Arial" w:hAnsi="Arial" w:cs="Arial"/>
                <w:sz w:val="22"/>
                <w:szCs w:val="22"/>
              </w:rPr>
              <w:t xml:space="preserve"> genus</w:t>
            </w:r>
            <w:r w:rsidR="00A559C4">
              <w:rPr>
                <w:rFonts w:ascii="Arial" w:hAnsi="Arial" w:cs="Arial"/>
                <w:sz w:val="22"/>
                <w:szCs w:val="22"/>
              </w:rPr>
              <w:t xml:space="preserve"> (Fehér et al., 2022) that </w:t>
            </w:r>
            <w:r w:rsidRPr="001D5E42">
              <w:rPr>
                <w:rFonts w:ascii="Arial" w:hAnsi="Arial" w:cs="Arial"/>
                <w:sz w:val="22"/>
                <w:szCs w:val="22"/>
              </w:rPr>
              <w:t>has been</w:t>
            </w:r>
            <w:r w:rsidR="00A559C4">
              <w:rPr>
                <w:rFonts w:ascii="Arial" w:hAnsi="Arial" w:cs="Arial"/>
                <w:sz w:val="22"/>
                <w:szCs w:val="22"/>
              </w:rPr>
              <w:t xml:space="preserve"> tentatively</w:t>
            </w:r>
            <w:r w:rsidRPr="001D5E42">
              <w:rPr>
                <w:rFonts w:ascii="Arial" w:hAnsi="Arial" w:cs="Arial"/>
                <w:sz w:val="22"/>
                <w:szCs w:val="22"/>
              </w:rPr>
              <w:t xml:space="preserve"> named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0F9C">
              <w:rPr>
                <w:rFonts w:ascii="Arial" w:hAnsi="Arial" w:cs="Arial"/>
                <w:i/>
                <w:sz w:val="22"/>
                <w:szCs w:val="22"/>
              </w:rPr>
              <w:t>Gammapolyomavirus phacarbo</w:t>
            </w:r>
            <w:r w:rsidR="00462CD3">
              <w:rPr>
                <w:rFonts w:ascii="Arial" w:hAnsi="Arial" w:cs="Arial"/>
                <w:iCs/>
                <w:sz w:val="22"/>
                <w:szCs w:val="22"/>
              </w:rPr>
              <w:t>.</w:t>
            </w:r>
            <w:r w:rsidR="00A559C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65917C70" w14:textId="10BDFF13" w:rsidR="00A174CC" w:rsidRDefault="00F66E9B" w:rsidP="00597DD0">
                  <w:pPr>
                    <w:jc w:val="both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>The genomic structure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of the CoPyV (Fehér et al., 2022; GenBank accession number MZ666388)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(Figure 1A), as well as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the phylogenetic analysi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s (Figure 1B)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suggested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that 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CoPyV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represents a novel species within the </w:t>
                  </w:r>
                  <w:r w:rsidRPr="00075A1B">
                    <w:rPr>
                      <w:rFonts w:ascii="Arial" w:hAnsi="Arial" w:cs="Arial"/>
                      <w:i/>
                      <w:sz w:val="22"/>
                      <w:szCs w:val="22"/>
                    </w:rPr>
                    <w:t>Gammapolyomavirus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genus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The LTA aa sequence of 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CoPyV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showed 45.6</w:t>
                  </w:r>
                  <w:r w:rsidR="00462CD3">
                    <w:rPr>
                      <w:rFonts w:ascii="Arial" w:hAnsi="Arial" w:cs="Arial"/>
                      <w:sz w:val="22"/>
                      <w:szCs w:val="22"/>
                    </w:rPr>
                    <w:t>–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50.4% pairwise identity with </w:t>
                  </w:r>
                  <w:r w:rsidR="00A559C4">
                    <w:rPr>
                      <w:rFonts w:ascii="Arial" w:hAnsi="Arial" w:cs="Arial"/>
                      <w:sz w:val="22"/>
                      <w:szCs w:val="22"/>
                    </w:rPr>
                    <w:t>that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of other gammapolyomaviruses. The genetic distance &gt;15%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of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the LTA </w:t>
                  </w:r>
                  <w:r w:rsidR="00124234">
                    <w:rPr>
                      <w:rFonts w:ascii="Arial" w:hAnsi="Arial" w:cs="Arial"/>
                      <w:sz w:val="22"/>
                      <w:szCs w:val="22"/>
                    </w:rPr>
                    <w:t>nuceotide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sequence meet</w:t>
                  </w:r>
                  <w:r w:rsidR="00A559C4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the criterion set by the ICTV for species demarcatio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  <w:r w:rsidR="00597DD0">
                    <w:rPr>
                      <w:rFonts w:ascii="Arial" w:hAnsi="Arial" w:cs="Arial"/>
                      <w:sz w:val="22"/>
                      <w:szCs w:val="22"/>
                    </w:rPr>
                    <w:t xml:space="preserve">, thus CoPyV is </w:t>
                  </w:r>
                  <w:r w:rsidR="00597DD0" w:rsidRPr="001D5E42">
                    <w:rPr>
                      <w:rFonts w:ascii="Arial" w:hAnsi="Arial" w:cs="Arial"/>
                      <w:sz w:val="22"/>
                      <w:szCs w:val="22"/>
                    </w:rPr>
                    <w:t>proposed as</w:t>
                  </w:r>
                  <w:r w:rsidR="00597DD0">
                    <w:rPr>
                      <w:rFonts w:ascii="Arial" w:hAnsi="Arial" w:cs="Arial"/>
                      <w:sz w:val="22"/>
                      <w:szCs w:val="22"/>
                    </w:rPr>
                    <w:t xml:space="preserve"> member of a novel species tentatively named </w:t>
                  </w:r>
                  <w:r w:rsidRPr="00600F9C">
                    <w:rPr>
                      <w:rFonts w:ascii="Arial" w:hAnsi="Arial" w:cs="Arial"/>
                      <w:i/>
                      <w:sz w:val="22"/>
                      <w:szCs w:val="22"/>
                    </w:rPr>
                    <w:t>Gammapolyomavirus phacarbo</w:t>
                  </w:r>
                  <w:r w:rsidR="00A559C4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C9684DB" w14:textId="77777777" w:rsidR="00E74C15" w:rsidRDefault="00E74C15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3BBD4B82" w14:textId="77777777" w:rsidR="00E74C15" w:rsidRDefault="00E74C15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057384E0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5F8220D0" w14:textId="77777777" w:rsidR="00E74C15" w:rsidRDefault="00E74C15" w:rsidP="00F66E9B">
      <w:pPr>
        <w:jc w:val="both"/>
        <w:rPr>
          <w:rFonts w:ascii="Arial" w:hAnsi="Arial" w:cs="Arial"/>
          <w:b/>
          <w:sz w:val="22"/>
          <w:szCs w:val="22"/>
        </w:rPr>
      </w:pPr>
    </w:p>
    <w:p w14:paraId="7260E98D" w14:textId="77777777" w:rsidR="00E74C15" w:rsidRDefault="00E74C15" w:rsidP="00F66E9B">
      <w:pPr>
        <w:jc w:val="both"/>
        <w:rPr>
          <w:rFonts w:ascii="Arial" w:hAnsi="Arial" w:cs="Arial"/>
          <w:b/>
          <w:sz w:val="22"/>
          <w:szCs w:val="22"/>
        </w:rPr>
      </w:pPr>
    </w:p>
    <w:p w14:paraId="3D3885F3" w14:textId="77777777" w:rsidR="00F66E9B" w:rsidRDefault="00F66E9B" w:rsidP="00F66E9B">
      <w:pPr>
        <w:rPr>
          <w:rFonts w:ascii="Arial" w:hAnsi="Arial" w:cs="Arial"/>
          <w:b/>
          <w:sz w:val="22"/>
          <w:szCs w:val="22"/>
        </w:rPr>
      </w:pPr>
    </w:p>
    <w:p w14:paraId="3C779185" w14:textId="77777777" w:rsidR="00F66E9B" w:rsidRDefault="00F66E9B" w:rsidP="00F66E9B">
      <w:pPr>
        <w:rPr>
          <w:rFonts w:ascii="Arial" w:hAnsi="Arial" w:cs="Arial"/>
          <w:b/>
          <w:sz w:val="22"/>
          <w:szCs w:val="22"/>
        </w:rPr>
      </w:pPr>
    </w:p>
    <w:p w14:paraId="521677C7" w14:textId="77777777" w:rsidR="00F66E9B" w:rsidRDefault="00F66E9B" w:rsidP="00F66E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hu-HU" w:eastAsia="hu-HU"/>
        </w:rPr>
        <w:lastRenderedPageBreak/>
        <w:drawing>
          <wp:inline distT="0" distB="0" distL="0" distR="0" wp14:anchorId="0ECA7E46" wp14:editId="095AF0C4">
            <wp:extent cx="5222750" cy="610576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888" cy="6140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FDECAD" w14:textId="77777777" w:rsidR="00F66E9B" w:rsidRDefault="00F66E9B" w:rsidP="00F66E9B">
      <w:pPr>
        <w:rPr>
          <w:rFonts w:ascii="Arial" w:hAnsi="Arial" w:cs="Arial"/>
          <w:b/>
          <w:sz w:val="22"/>
          <w:szCs w:val="22"/>
        </w:rPr>
      </w:pPr>
    </w:p>
    <w:p w14:paraId="4265936C" w14:textId="4313C5FF" w:rsidR="00583E62" w:rsidRDefault="00583E62" w:rsidP="00583E62">
      <w:pPr>
        <w:rPr>
          <w:rFonts w:ascii="Arial" w:hAnsi="Arial" w:cs="Arial"/>
          <w:b/>
          <w:sz w:val="22"/>
          <w:szCs w:val="22"/>
        </w:rPr>
      </w:pPr>
    </w:p>
    <w:p w14:paraId="2562ADFC" w14:textId="63EF44F5" w:rsidR="00E74C15" w:rsidRPr="0065475E" w:rsidRDefault="00E74C15" w:rsidP="00E74C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Figure 1</w:t>
      </w:r>
      <w:r w:rsidRPr="00505FB1">
        <w:rPr>
          <w:rFonts w:ascii="Arial" w:hAnsi="Arial" w:cs="Arial"/>
          <w:b/>
          <w:sz w:val="22"/>
          <w:szCs w:val="22"/>
        </w:rPr>
        <w:t>. (A)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62CD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tructure of the cormorant polyomavirus</w:t>
      </w:r>
      <w:r w:rsidR="00462CD3">
        <w:rPr>
          <w:rFonts w:ascii="Arial" w:hAnsi="Arial" w:cs="Arial"/>
          <w:sz w:val="22"/>
          <w:szCs w:val="22"/>
        </w:rPr>
        <w:t xml:space="preserve"> genome</w:t>
      </w:r>
      <w:r>
        <w:rPr>
          <w:rFonts w:ascii="Arial" w:hAnsi="Arial" w:cs="Arial"/>
          <w:sz w:val="22"/>
          <w:szCs w:val="22"/>
        </w:rPr>
        <w:t xml:space="preserve">. </w:t>
      </w:r>
      <w:r w:rsidRPr="00505FB1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 xml:space="preserve"> Maximum likelihood phylogenetic tree prepared using large T antigen aa sequences of representative polyomaviruses. The tree was generated by the PhyML software, GTR+G+I model and aLRT SH-like branch support (&lt;80% support </w:t>
      </w:r>
      <w:proofErr w:type="gramStart"/>
      <w:r>
        <w:rPr>
          <w:rFonts w:ascii="Arial" w:hAnsi="Arial" w:cs="Arial"/>
          <w:sz w:val="22"/>
          <w:szCs w:val="22"/>
        </w:rPr>
        <w:t>are</w:t>
      </w:r>
      <w:proofErr w:type="gramEnd"/>
      <w:r>
        <w:rPr>
          <w:rFonts w:ascii="Arial" w:hAnsi="Arial" w:cs="Arial"/>
          <w:sz w:val="22"/>
          <w:szCs w:val="22"/>
        </w:rPr>
        <w:t xml:space="preserve"> hidden). The scale bar shows substitutions per site. The sequence of the Japanese eel endothelial cells-infecting virus was applied as </w:t>
      </w:r>
      <w:r w:rsidR="00462CD3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root. The proposed cormorant polyomavirus is labelled with blue triangle.</w:t>
      </w:r>
    </w:p>
    <w:p w14:paraId="44BADFC3" w14:textId="77777777" w:rsidR="00E74C15" w:rsidRDefault="00E74C15">
      <w:pPr>
        <w:spacing w:before="120" w:after="120"/>
        <w:rPr>
          <w:rFonts w:ascii="Arial" w:hAnsi="Arial" w:cs="Arial"/>
          <w:b/>
        </w:rPr>
      </w:pPr>
    </w:p>
    <w:p w14:paraId="04AB9A94" w14:textId="77777777" w:rsidR="00E74C15" w:rsidRDefault="00E74C15">
      <w:pPr>
        <w:spacing w:before="120" w:after="120"/>
        <w:rPr>
          <w:rFonts w:ascii="Arial" w:hAnsi="Arial" w:cs="Arial"/>
          <w:b/>
        </w:rPr>
      </w:pPr>
    </w:p>
    <w:p w14:paraId="3437A237" w14:textId="502709B1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025D1E01" w14:textId="77777777" w:rsidR="00F66E9B" w:rsidRPr="00557323" w:rsidRDefault="00F66E9B" w:rsidP="00F66E9B">
      <w:pPr>
        <w:jc w:val="both"/>
        <w:rPr>
          <w:rStyle w:val="Hyperlink"/>
          <w:rFonts w:ascii="Arial" w:hAnsi="Arial" w:cs="Arial"/>
          <w:color w:val="auto"/>
          <w:sz w:val="20"/>
        </w:rPr>
      </w:pPr>
      <w:r w:rsidRPr="00557323">
        <w:rPr>
          <w:rFonts w:ascii="Arial" w:hAnsi="Arial" w:cs="Arial"/>
          <w:sz w:val="20"/>
        </w:rPr>
        <w:t xml:space="preserve">Ehlers B, Anoh AE, Ben Salem N, Broll S, Couacy-Hymann E, Fischer D, Gedvilaite A, Ingenhütt N, Liebmann S, Martin M, Mossoun A, Mugisha L, Muyembe-Tamfum JJ, Pauly M, Pérez de Val B, Preugschas H, Richter D, Schubert G, Szentiks CA, Teichmann T, Walter C, Ulrich RG, Wiersma L, Leendertz FH, Calvignac-Spencer S (2019) Novel Polyomaviruses in Mammals from Multiple Orders </w:t>
      </w:r>
      <w:r w:rsidRPr="00557323">
        <w:rPr>
          <w:rFonts w:ascii="Arial" w:hAnsi="Arial" w:cs="Arial"/>
          <w:sz w:val="20"/>
        </w:rPr>
        <w:lastRenderedPageBreak/>
        <w:t xml:space="preserve">and Reassessment of Polyomavirus Evolution and Taxonomy. Viruses 11(10):930. </w:t>
      </w:r>
      <w:hyperlink r:id="rId12" w:history="1">
        <w:r w:rsidRPr="00557323">
          <w:rPr>
            <w:rStyle w:val="Hyperlink"/>
            <w:rFonts w:ascii="Arial" w:hAnsi="Arial" w:cs="Arial"/>
            <w:color w:val="auto"/>
            <w:sz w:val="20"/>
          </w:rPr>
          <w:t>https://doi.org/10.3390/v11100930</w:t>
        </w:r>
      </w:hyperlink>
    </w:p>
    <w:p w14:paraId="4954B220" w14:textId="77777777" w:rsidR="00F66E9B" w:rsidRPr="00557323" w:rsidRDefault="00F66E9B" w:rsidP="00F66E9B">
      <w:pPr>
        <w:jc w:val="both"/>
        <w:rPr>
          <w:rFonts w:ascii="Arial" w:hAnsi="Arial" w:cs="Arial"/>
          <w:sz w:val="20"/>
        </w:rPr>
      </w:pPr>
    </w:p>
    <w:p w14:paraId="51426472" w14:textId="77777777" w:rsidR="00F66E9B" w:rsidRPr="00557323" w:rsidRDefault="00F66E9B" w:rsidP="00F66E9B">
      <w:pPr>
        <w:jc w:val="both"/>
        <w:rPr>
          <w:rFonts w:ascii="Arial" w:hAnsi="Arial" w:cs="Arial"/>
          <w:sz w:val="20"/>
        </w:rPr>
      </w:pPr>
      <w:r w:rsidRPr="00557323">
        <w:rPr>
          <w:rFonts w:ascii="Arial" w:hAnsi="Arial" w:cs="Arial"/>
          <w:sz w:val="20"/>
        </w:rPr>
        <w:t xml:space="preserve">Calvignac-Spencer S, Feltkamp MCW, Daugherty MD, Moens U, Ramqvist T, Johne R, Ehlers B (2016) A taxonomy update for the family </w:t>
      </w:r>
      <w:r w:rsidRPr="000C0C5A">
        <w:rPr>
          <w:rFonts w:ascii="Arial" w:hAnsi="Arial" w:cs="Arial"/>
          <w:i/>
          <w:sz w:val="20"/>
        </w:rPr>
        <w:t>Polyomaviridae</w:t>
      </w:r>
      <w:r w:rsidRPr="00557323">
        <w:rPr>
          <w:rFonts w:ascii="Arial" w:hAnsi="Arial" w:cs="Arial"/>
          <w:sz w:val="20"/>
        </w:rPr>
        <w:t xml:space="preserve">. Arch Virol 161(6):1739–1750. </w:t>
      </w:r>
      <w:hyperlink r:id="rId13" w:history="1">
        <w:r w:rsidRPr="00557323">
          <w:rPr>
            <w:rStyle w:val="Hyperlink"/>
            <w:rFonts w:ascii="Arial" w:hAnsi="Arial" w:cs="Arial"/>
            <w:color w:val="auto"/>
            <w:sz w:val="20"/>
          </w:rPr>
          <w:t>https://doi.org/10.1007/s00705-016-2794-y</w:t>
        </w:r>
      </w:hyperlink>
    </w:p>
    <w:p w14:paraId="7B144CB1" w14:textId="77777777" w:rsidR="00F66E9B" w:rsidRPr="00557323" w:rsidRDefault="00F66E9B" w:rsidP="00F66E9B">
      <w:pPr>
        <w:jc w:val="both"/>
        <w:rPr>
          <w:rFonts w:ascii="Arial" w:hAnsi="Arial" w:cs="Arial"/>
          <w:sz w:val="20"/>
        </w:rPr>
      </w:pPr>
    </w:p>
    <w:p w14:paraId="54CF15FD" w14:textId="77777777" w:rsidR="00F66E9B" w:rsidRPr="00557323" w:rsidRDefault="00F66E9B" w:rsidP="00F66E9B">
      <w:pPr>
        <w:jc w:val="both"/>
        <w:rPr>
          <w:rFonts w:ascii="Arial" w:hAnsi="Arial" w:cs="Arial"/>
          <w:sz w:val="20"/>
        </w:rPr>
      </w:pPr>
      <w:r w:rsidRPr="00557323">
        <w:rPr>
          <w:rFonts w:ascii="Arial" w:hAnsi="Arial" w:cs="Arial"/>
          <w:sz w:val="20"/>
        </w:rPr>
        <w:t>Varsani A, Porzig EL, Jennings S, Kraberger S, Farkas K, Julian L, Massaro M, Ballard G, Ainley DG (2015) Identification of an avian polyomavirus associated with Adélie penguins (</w:t>
      </w:r>
      <w:r w:rsidRPr="000C0C5A">
        <w:rPr>
          <w:rFonts w:ascii="Arial" w:hAnsi="Arial" w:cs="Arial"/>
          <w:i/>
          <w:sz w:val="20"/>
        </w:rPr>
        <w:t>Pygoscelis adeliae</w:t>
      </w:r>
      <w:r w:rsidRPr="00557323">
        <w:rPr>
          <w:rFonts w:ascii="Arial" w:hAnsi="Arial" w:cs="Arial"/>
          <w:sz w:val="20"/>
        </w:rPr>
        <w:t xml:space="preserve">). J Gen Virol 96(4):851–857. </w:t>
      </w:r>
      <w:hyperlink r:id="rId14" w:history="1">
        <w:r w:rsidRPr="00557323">
          <w:rPr>
            <w:rStyle w:val="Hyperlink"/>
            <w:rFonts w:ascii="Arial" w:hAnsi="Arial" w:cs="Arial"/>
            <w:color w:val="auto"/>
            <w:sz w:val="20"/>
          </w:rPr>
          <w:t>https://doi.org/10.1099/vir.0.000038</w:t>
        </w:r>
      </w:hyperlink>
    </w:p>
    <w:p w14:paraId="278B7622" w14:textId="77777777" w:rsidR="00F66E9B" w:rsidRPr="00557323" w:rsidRDefault="00F66E9B" w:rsidP="00F66E9B">
      <w:pPr>
        <w:jc w:val="both"/>
        <w:rPr>
          <w:rFonts w:ascii="Arial" w:hAnsi="Arial" w:cs="Arial"/>
          <w:sz w:val="20"/>
        </w:rPr>
      </w:pPr>
    </w:p>
    <w:p w14:paraId="2C3FCD6B" w14:textId="77777777" w:rsidR="00F66E9B" w:rsidRPr="00557323" w:rsidRDefault="00F66E9B" w:rsidP="00F66E9B">
      <w:pPr>
        <w:jc w:val="both"/>
        <w:rPr>
          <w:rFonts w:ascii="Arial" w:hAnsi="Arial" w:cs="Arial"/>
          <w:sz w:val="20"/>
        </w:rPr>
      </w:pPr>
      <w:r w:rsidRPr="00557323">
        <w:rPr>
          <w:rFonts w:ascii="Arial" w:hAnsi="Arial" w:cs="Arial"/>
          <w:sz w:val="20"/>
        </w:rPr>
        <w:t xml:space="preserve">Guindon S, Dufayard JF, Lefort V, Anisimova M, Hordijk W, Gascuel O (2010) New Algorithms and Methods to Estimate Maximum-Likelihood Phylogenies: Assessing the Performance of PhyML 3.0. Syst Biol 59(3):307–321. </w:t>
      </w:r>
      <w:hyperlink r:id="rId15" w:history="1">
        <w:r w:rsidRPr="00557323">
          <w:rPr>
            <w:rStyle w:val="Hyperlink"/>
            <w:rFonts w:ascii="Arial" w:hAnsi="Arial" w:cs="Arial"/>
            <w:color w:val="auto"/>
            <w:sz w:val="20"/>
          </w:rPr>
          <w:t>https://doi.org/10.1093/sysbio/syq010</w:t>
        </w:r>
      </w:hyperlink>
    </w:p>
    <w:p w14:paraId="26B85E42" w14:textId="77777777" w:rsidR="00F66E9B" w:rsidRPr="00557323" w:rsidRDefault="00F66E9B" w:rsidP="00F66E9B">
      <w:pPr>
        <w:jc w:val="both"/>
        <w:rPr>
          <w:rFonts w:ascii="Arial" w:hAnsi="Arial" w:cs="Arial"/>
          <w:sz w:val="20"/>
        </w:rPr>
      </w:pPr>
    </w:p>
    <w:p w14:paraId="0A04E265" w14:textId="77777777" w:rsidR="00F66E9B" w:rsidRPr="00557323" w:rsidRDefault="00F66E9B" w:rsidP="00F66E9B">
      <w:pPr>
        <w:jc w:val="both"/>
        <w:rPr>
          <w:rFonts w:ascii="Arial" w:hAnsi="Arial" w:cs="Arial"/>
          <w:sz w:val="20"/>
        </w:rPr>
      </w:pPr>
      <w:r w:rsidRPr="00557323">
        <w:rPr>
          <w:rFonts w:ascii="Arial" w:hAnsi="Arial" w:cs="Arial"/>
          <w:sz w:val="20"/>
        </w:rPr>
        <w:t>Fehér E, Kaszab E, Bali K, Hoitsy M, Sós E, Bányai K (2022). A novel gammapolyomavirus in a great cormorant (</w:t>
      </w:r>
      <w:r w:rsidRPr="000C0C5A">
        <w:rPr>
          <w:rFonts w:ascii="Arial" w:hAnsi="Arial" w:cs="Arial"/>
          <w:i/>
          <w:sz w:val="20"/>
        </w:rPr>
        <w:t>Phalacrocorax carbo</w:t>
      </w:r>
      <w:r w:rsidRPr="00557323">
        <w:rPr>
          <w:rFonts w:ascii="Arial" w:hAnsi="Arial" w:cs="Arial"/>
          <w:sz w:val="20"/>
        </w:rPr>
        <w:t xml:space="preserve">). Arch Virol 167(8):1721-1724. </w:t>
      </w:r>
      <w:hyperlink r:id="rId16" w:history="1">
        <w:r w:rsidRPr="00557323">
          <w:rPr>
            <w:rStyle w:val="Hyperlink"/>
            <w:rFonts w:ascii="Arial" w:hAnsi="Arial" w:cs="Arial"/>
            <w:color w:val="auto"/>
            <w:sz w:val="20"/>
          </w:rPr>
          <w:t>https://doi.org/10.1007/s00705-022-05478-8</w:t>
        </w:r>
      </w:hyperlink>
    </w:p>
    <w:p w14:paraId="786DFD0D" w14:textId="77777777" w:rsidR="00F66E9B" w:rsidRDefault="00F66E9B" w:rsidP="00F66E9B">
      <w:pPr>
        <w:jc w:val="both"/>
        <w:rPr>
          <w:rFonts w:ascii="Arial" w:hAnsi="Arial" w:cs="Arial"/>
          <w:color w:val="0000FF"/>
          <w:sz w:val="20"/>
        </w:rPr>
      </w:pPr>
    </w:p>
    <w:p w14:paraId="5556E8C1" w14:textId="3391FB29" w:rsidR="00A174CC" w:rsidRPr="00583E62" w:rsidRDefault="00A174CC" w:rsidP="00F66E9B">
      <w:pPr>
        <w:jc w:val="both"/>
        <w:rPr>
          <w:rFonts w:ascii="Arial" w:hAnsi="Arial" w:cs="Arial"/>
          <w:sz w:val="20"/>
        </w:rPr>
      </w:pPr>
    </w:p>
    <w:sectPr w:rsidR="00A174CC" w:rsidRPr="00583E62">
      <w:headerReference w:type="default" r:id="rId17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142E" w14:textId="77777777" w:rsidR="0077506A" w:rsidRDefault="0077506A">
      <w:r>
        <w:separator/>
      </w:r>
    </w:p>
  </w:endnote>
  <w:endnote w:type="continuationSeparator" w:id="0">
    <w:p w14:paraId="194691E2" w14:textId="77777777" w:rsidR="0077506A" w:rsidRDefault="0077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90E5F" w14:textId="77777777" w:rsidR="0077506A" w:rsidRDefault="0077506A">
      <w:r>
        <w:separator/>
      </w:r>
    </w:p>
  </w:footnote>
  <w:footnote w:type="continuationSeparator" w:id="0">
    <w:p w14:paraId="5C5CEAE6" w14:textId="77777777" w:rsidR="0077506A" w:rsidRDefault="0077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84457324">
    <w:abstractNumId w:val="0"/>
  </w:num>
  <w:num w:numId="2" w16cid:durableId="164227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CC"/>
    <w:rsid w:val="00035A87"/>
    <w:rsid w:val="00090B3C"/>
    <w:rsid w:val="000A146A"/>
    <w:rsid w:val="000F51F4"/>
    <w:rsid w:val="000F7067"/>
    <w:rsid w:val="00124234"/>
    <w:rsid w:val="0013113D"/>
    <w:rsid w:val="001662D9"/>
    <w:rsid w:val="0037243A"/>
    <w:rsid w:val="0043110C"/>
    <w:rsid w:val="00437970"/>
    <w:rsid w:val="00460939"/>
    <w:rsid w:val="00462CD3"/>
    <w:rsid w:val="004E4122"/>
    <w:rsid w:val="004F3196"/>
    <w:rsid w:val="00543F86"/>
    <w:rsid w:val="00583E62"/>
    <w:rsid w:val="00597DD0"/>
    <w:rsid w:val="005A54C3"/>
    <w:rsid w:val="005C1135"/>
    <w:rsid w:val="00632B15"/>
    <w:rsid w:val="006D71DC"/>
    <w:rsid w:val="006E2202"/>
    <w:rsid w:val="0070471D"/>
    <w:rsid w:val="00747571"/>
    <w:rsid w:val="00767AD4"/>
    <w:rsid w:val="0077506A"/>
    <w:rsid w:val="008815EE"/>
    <w:rsid w:val="008F3B1B"/>
    <w:rsid w:val="009E0204"/>
    <w:rsid w:val="00A174CC"/>
    <w:rsid w:val="00A2357C"/>
    <w:rsid w:val="00A559C4"/>
    <w:rsid w:val="00AD759B"/>
    <w:rsid w:val="00B34732"/>
    <w:rsid w:val="00B35CC8"/>
    <w:rsid w:val="00B43E00"/>
    <w:rsid w:val="00B47589"/>
    <w:rsid w:val="00C04937"/>
    <w:rsid w:val="00C17213"/>
    <w:rsid w:val="00C64A82"/>
    <w:rsid w:val="00C660FF"/>
    <w:rsid w:val="00CE4ED9"/>
    <w:rsid w:val="00E034BE"/>
    <w:rsid w:val="00E74C15"/>
    <w:rsid w:val="00E827F6"/>
    <w:rsid w:val="00F66E9B"/>
    <w:rsid w:val="00FB59C4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62CD3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her.eniko@vmri.hu" TargetMode="External"/><Relationship Id="rId13" Type="http://schemas.openxmlformats.org/officeDocument/2006/relationships/hyperlink" Target="https://doi.org/10.1007/s00705-016-2794-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i.org/10.3390/v1110093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1007/s00705-022-05478-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doi.org/10.1093/sysbio/syq010" TargetMode="External"/><Relationship Id="rId10" Type="http://schemas.openxmlformats.org/officeDocument/2006/relationships/hyperlink" Target="mailto:bkrota@hot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aszab.eszter@vmri.hu" TargetMode="External"/><Relationship Id="rId14" Type="http://schemas.openxmlformats.org/officeDocument/2006/relationships/hyperlink" Target="https://doi.org/10.1099/vir.0.000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736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Arvind Varsani</cp:lastModifiedBy>
  <cp:revision>4</cp:revision>
  <dcterms:created xsi:type="dcterms:W3CDTF">2023-08-01T17:50:00Z</dcterms:created>
  <dcterms:modified xsi:type="dcterms:W3CDTF">2023-10-21T22:21:00Z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